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10" w:line="240" w:lineRule="auto"/>
        <w:jc w:val="center"/>
        <w:outlineLvl w:val="1"/>
        <w:rPr>
          <w:rFonts w:hint="eastAsia" w:ascii="方正小标宋简体" w:hAnsi="微软雅黑" w:eastAsia="方正小标宋简体" w:cs="宋体"/>
          <w:b w:val="0"/>
          <w:bCs w:val="0"/>
          <w:color w:val="000000" w:themeColor="text1"/>
          <w:spacing w:val="8"/>
          <w:kern w:val="0"/>
          <w:sz w:val="44"/>
          <w:szCs w:val="44"/>
          <w14:textFill>
            <w14:solidFill>
              <w14:schemeClr w14:val="tx1"/>
            </w14:solidFill>
          </w14:textFill>
        </w:rPr>
      </w:pPr>
      <w:r>
        <w:rPr>
          <w:rFonts w:hint="eastAsia" w:ascii="方正小标宋简体" w:hAnsi="微软雅黑" w:eastAsia="方正小标宋简体" w:cs="宋体"/>
          <w:b w:val="0"/>
          <w:bCs w:val="0"/>
          <w:color w:val="000000" w:themeColor="text1"/>
          <w:spacing w:val="8"/>
          <w:kern w:val="0"/>
          <w:sz w:val="44"/>
          <w:szCs w:val="44"/>
          <w14:textFill>
            <w14:solidFill>
              <w14:schemeClr w14:val="tx1"/>
            </w14:solidFill>
          </w14:textFill>
        </w:rPr>
        <w:t>机构编制“五不准”和“12310”举报电话宣传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120" w:right="30" w:firstLine="645"/>
        <w:textAlignment w:val="auto"/>
        <w:rPr>
          <w:rFonts w:hint="eastAsia" w:ascii="仿宋_GB2312" w:hAnsi="微软雅黑" w:eastAsia="仿宋_GB2312" w:cs="宋体"/>
          <w:color w:val="000000" w:themeColor="text1"/>
          <w:spacing w:val="0"/>
          <w:kern w:val="0"/>
          <w:sz w:val="32"/>
          <w:szCs w:val="32"/>
          <w14:textFill>
            <w14:solidFill>
              <w14:schemeClr w14:val="tx1"/>
            </w14:solidFill>
          </w14:textFill>
        </w:rPr>
      </w:pPr>
      <w:r>
        <w:rPr>
          <w:rFonts w:hint="eastAsia" w:ascii="仿宋_GB2312" w:hAnsi="微软雅黑" w:eastAsia="仿宋_GB2312" w:cs="宋体"/>
          <w:b/>
          <w:bCs/>
          <w:color w:val="000000" w:themeColor="text1"/>
          <w:spacing w:val="0"/>
          <w:kern w:val="0"/>
          <w:sz w:val="32"/>
          <w:szCs w:val="32"/>
          <w14:textFill>
            <w14:solidFill>
              <w14:schemeClr w14:val="tx1"/>
            </w14:solidFill>
          </w14:textFill>
        </w:rPr>
        <w:t>问：机构编制管理的“五不准”具体内容是什么？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120" w:right="30" w:firstLine="645"/>
        <w:textAlignment w:val="auto"/>
        <w:rPr>
          <w:rFonts w:hint="eastAsia" w:ascii="仿宋_GB2312" w:hAnsi="微软雅黑" w:eastAsia="仿宋_GB2312" w:cs="宋体"/>
          <w:color w:val="000000" w:themeColor="text1"/>
          <w:spacing w:val="0"/>
          <w:kern w:val="0"/>
          <w:sz w:val="32"/>
          <w:szCs w:val="32"/>
          <w14:textFill>
            <w14:solidFill>
              <w14:schemeClr w14:val="tx1"/>
            </w14:solidFill>
          </w14:textFill>
        </w:rPr>
      </w:pPr>
      <w:r>
        <w:rPr>
          <w:rFonts w:hint="eastAsia" w:ascii="仿宋_GB2312" w:hAnsi="微软雅黑" w:eastAsia="仿宋_GB2312" w:cs="宋体"/>
          <w:color w:val="000000" w:themeColor="text1"/>
          <w:spacing w:val="0"/>
          <w:kern w:val="0"/>
          <w:sz w:val="32"/>
          <w:szCs w:val="32"/>
          <w14:textFill>
            <w14:solidFill>
              <w14:schemeClr w14:val="tx1"/>
            </w14:solidFill>
          </w14:textFill>
        </w:rPr>
        <w:t>答：一是不准超编进人；二是不准擅自设立内设机构和提高内设机构的级别；三是不准违反领导职数配备的有关规定；四是不准越权审批机构编制；五是不准上级业务部门干预下级的机构编制。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30" w:firstLine="643" w:firstLineChars="200"/>
        <w:textAlignment w:val="auto"/>
        <w:rPr>
          <w:rFonts w:hint="eastAsia" w:ascii="仿宋_GB2312" w:hAnsi="微软雅黑" w:eastAsia="仿宋_GB2312" w:cs="宋体"/>
          <w:color w:val="000000" w:themeColor="text1"/>
          <w:spacing w:val="0"/>
          <w:kern w:val="0"/>
          <w:sz w:val="32"/>
          <w:szCs w:val="32"/>
          <w14:textFill>
            <w14:solidFill>
              <w14:schemeClr w14:val="tx1"/>
            </w14:solidFill>
          </w14:textFill>
        </w:rPr>
      </w:pPr>
      <w:r>
        <w:rPr>
          <w:rFonts w:hint="eastAsia" w:ascii="仿宋_GB2312" w:hAnsi="微软雅黑" w:eastAsia="仿宋_GB2312" w:cs="宋体"/>
          <w:b/>
          <w:bCs/>
          <w:color w:val="000000" w:themeColor="text1"/>
          <w:spacing w:val="0"/>
          <w:kern w:val="0"/>
          <w:sz w:val="32"/>
          <w:szCs w:val="32"/>
          <w14:textFill>
            <w14:solidFill>
              <w14:schemeClr w14:val="tx1"/>
            </w14:solidFill>
          </w14:textFill>
        </w:rPr>
        <w:t>问：如何方便群众举报？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宋体"/>
          <w:color w:val="000000" w:themeColor="text1"/>
          <w:spacing w:val="0"/>
          <w:kern w:val="0"/>
          <w:sz w:val="32"/>
          <w:szCs w:val="32"/>
          <w14:textFill>
            <w14:solidFill>
              <w14:schemeClr w14:val="tx1"/>
            </w14:solidFill>
          </w14:textFill>
        </w:rPr>
      </w:pPr>
      <w:r>
        <w:rPr>
          <w:rFonts w:hint="eastAsia" w:ascii="仿宋_GB2312" w:hAnsi="微软雅黑" w:eastAsia="仿宋_GB2312" w:cs="宋体"/>
          <w:color w:val="000000" w:themeColor="text1"/>
          <w:spacing w:val="0"/>
          <w:kern w:val="0"/>
          <w:sz w:val="32"/>
          <w:szCs w:val="32"/>
          <w14:textFill>
            <w14:solidFill>
              <w14:schemeClr w14:val="tx1"/>
            </w14:solidFill>
          </w14:textFill>
        </w:rPr>
        <w:t>答：举报电话号码是12310，这个号码在全国是统一的。举报人如需向本地编办举报，可直接拨打12310；如向异地编办举报，可在拨打12310 前加拨该地区区号。12310电话24小时开通，</w:t>
      </w:r>
      <w:r>
        <w:rPr>
          <w:rFonts w:hint="eastAsia" w:ascii="仿宋_GB2312" w:hAnsi="宋体" w:cs="宋体"/>
          <w:color w:val="000000" w:themeColor="text1"/>
          <w:spacing w:val="0"/>
          <w:kern w:val="0"/>
          <w:sz w:val="32"/>
          <w:szCs w:val="32"/>
          <w14:textFill>
            <w14:solidFill>
              <w14:schemeClr w14:val="tx1"/>
            </w14:solidFill>
          </w14:textFill>
        </w:rPr>
        <w:t>釆</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取自动应答方式，可以接收传真。上班时间还提供人工应答。</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eastAsia" w:ascii="仿宋_GB2312" w:hAnsi="微软雅黑" w:eastAsia="仿宋_GB2312" w:cs="宋体"/>
          <w:color w:val="000000" w:themeColor="text1"/>
          <w:spacing w:val="0"/>
          <w:kern w:val="0"/>
          <w:sz w:val="32"/>
          <w:szCs w:val="32"/>
          <w14:textFill>
            <w14:solidFill>
              <w14:schemeClr w14:val="tx1"/>
            </w14:solidFill>
          </w14:textFill>
        </w:rPr>
      </w:pPr>
      <w:r>
        <w:rPr>
          <w:rFonts w:hint="eastAsia" w:ascii="仿宋_GB2312" w:hAnsi="微软雅黑" w:eastAsia="仿宋_GB2312" w:cs="宋体"/>
          <w:b/>
          <w:bCs/>
          <w:color w:val="000000" w:themeColor="text1"/>
          <w:spacing w:val="0"/>
          <w:kern w:val="0"/>
          <w:sz w:val="32"/>
          <w:szCs w:val="32"/>
          <w14:textFill>
            <w14:solidFill>
              <w14:schemeClr w14:val="tx1"/>
            </w14:solidFill>
          </w14:textFill>
        </w:rPr>
        <w:t>问：对举报的问题如何处理？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eastAsia" w:ascii="仿宋_GB2312" w:hAnsi="微软雅黑" w:eastAsia="仿宋_GB2312" w:cs="宋体"/>
          <w:color w:val="000000" w:themeColor="text1"/>
          <w:spacing w:val="0"/>
          <w:kern w:val="0"/>
          <w:sz w:val="32"/>
          <w:szCs w:val="32"/>
          <w14:textFill>
            <w14:solidFill>
              <w14:schemeClr w14:val="tx1"/>
            </w14:solidFill>
          </w14:textFill>
        </w:rPr>
      </w:pPr>
      <w:r>
        <w:rPr>
          <w:rFonts w:hint="eastAsia" w:ascii="仿宋_GB2312" w:hAnsi="微软雅黑" w:eastAsia="仿宋_GB2312" w:cs="宋体"/>
          <w:color w:val="000000" w:themeColor="text1"/>
          <w:spacing w:val="0"/>
          <w:kern w:val="0"/>
          <w:sz w:val="32"/>
          <w:szCs w:val="32"/>
          <w14:textFill>
            <w14:solidFill>
              <w14:schemeClr w14:val="tx1"/>
            </w14:solidFill>
          </w14:textFill>
        </w:rPr>
        <w:t>答：机构编制部门有专人负责受理。凡是举报的问题，每一件都要查实；对以实名举报的，做到件件有回音。经查实违反机构编制纪律的问题，将按照机构编制违纪行为适用《中国共产党纪律处分条例》若干问题的解释等党纪政纪的有关规定，严肃处理。涉及到组织人事、财政部门的问题，我们将分别移交组织人事、纪检监察、财政等部门处理。希望举报人尽量用实名举报，并尽可能提供详细线索。我们一定严格遵守有关规定，为举报人保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eastAsia" w:ascii="仿宋_GB2312" w:hAnsi="微软雅黑" w:eastAsia="仿宋_GB2312" w:cs="宋体"/>
          <w:color w:val="000000" w:themeColor="text1"/>
          <w:spacing w:val="0"/>
          <w:kern w:val="0"/>
          <w:sz w:val="32"/>
          <w:szCs w:val="32"/>
          <w14:textFill>
            <w14:solidFill>
              <w14:schemeClr w14:val="tx1"/>
            </w14:solidFill>
          </w14:textFill>
        </w:rPr>
      </w:pPr>
      <w:r>
        <w:rPr>
          <w:rFonts w:hint="eastAsia" w:ascii="仿宋_GB2312" w:hAnsi="微软雅黑" w:eastAsia="仿宋_GB2312" w:cs="宋体"/>
          <w:b/>
          <w:bCs/>
          <w:color w:val="000000" w:themeColor="text1"/>
          <w:spacing w:val="0"/>
          <w:kern w:val="0"/>
          <w:sz w:val="32"/>
          <w:szCs w:val="32"/>
          <w14:textFill>
            <w14:solidFill>
              <w14:schemeClr w14:val="tx1"/>
            </w14:solidFill>
          </w14:textFill>
        </w:rPr>
        <w:t>问：哪些行为属违反机构编制的违纪行为？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eastAsia" w:ascii="仿宋_GB2312" w:hAnsi="微软雅黑" w:eastAsia="仿宋_GB2312" w:cs="宋体"/>
          <w:color w:val="000000" w:themeColor="text1"/>
          <w:spacing w:val="0"/>
          <w:kern w:val="0"/>
          <w:sz w:val="32"/>
          <w:szCs w:val="32"/>
          <w14:textFill>
            <w14:solidFill>
              <w14:schemeClr w14:val="tx1"/>
            </w14:solidFill>
          </w14:textFill>
        </w:rPr>
      </w:pPr>
      <w:r>
        <w:rPr>
          <w:rFonts w:hint="eastAsia" w:ascii="仿宋_GB2312" w:hAnsi="微软雅黑" w:eastAsia="仿宋_GB2312" w:cs="宋体"/>
          <w:color w:val="000000" w:themeColor="text1"/>
          <w:spacing w:val="0"/>
          <w:kern w:val="0"/>
          <w:sz w:val="32"/>
          <w:szCs w:val="32"/>
          <w14:textFill>
            <w14:solidFill>
              <w14:schemeClr w14:val="tx1"/>
            </w14:solidFill>
          </w14:textFill>
        </w:rPr>
        <w:t>答：超机构限额设置机构或者变相增设机构，擅自设立机构或者变更机构名称、规格、性质、职责、权限的；违反规定增加编制或者超出编制限额录用、调任、转任人员的，擅自超职数配备领导干部的；违反规定干预下级部门机构设置、职能配置、人员编制和领导职数配备，造成严重不良后果的；超越权限审批机构的；超越权限审批编制种类、编制的；违反规定核定领导职数和非领导职数的；伪造、篡改、虚报、瞒报或者拒报机构编制统计资料，造成不良后果的；以虚报人员等方式占用编制并冒用财政资金的；妨碍、干预机构编制监督检查工作或者机构编制违纪责任追究的；在机构编制工作中，利用职务上的便利，为自己或者他人谋取私利的等行为属违反机构编制违纪行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eastAsia" w:ascii="仿宋_GB2312" w:hAnsi="微软雅黑" w:eastAsia="仿宋_GB2312" w:cs="宋体"/>
          <w:color w:val="000000" w:themeColor="text1"/>
          <w:spacing w:val="0"/>
          <w:kern w:val="0"/>
          <w:sz w:val="32"/>
          <w:szCs w:val="32"/>
          <w14:textFill>
            <w14:solidFill>
              <w14:schemeClr w14:val="tx1"/>
            </w14:solidFill>
          </w14:textFill>
        </w:rPr>
      </w:pPr>
      <w:r>
        <w:rPr>
          <w:rFonts w:hint="eastAsia" w:ascii="仿宋_GB2312" w:hAnsi="微软雅黑" w:eastAsia="仿宋_GB2312" w:cs="宋体"/>
          <w:b/>
          <w:bCs/>
          <w:color w:val="000000" w:themeColor="text1"/>
          <w:spacing w:val="0"/>
          <w:kern w:val="0"/>
          <w:sz w:val="32"/>
          <w:szCs w:val="32"/>
          <w14:textFill>
            <w14:solidFill>
              <w14:schemeClr w14:val="tx1"/>
            </w14:solidFill>
          </w14:textFill>
        </w:rPr>
        <w:t>问：对党政主要领导干部进行经济责任审计，需要审计哪些机构编制内容？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宋体"/>
          <w:color w:val="000000" w:themeColor="text1"/>
          <w:spacing w:val="0"/>
          <w:kern w:val="0"/>
          <w:sz w:val="32"/>
          <w:szCs w:val="32"/>
          <w14:textFill>
            <w14:solidFill>
              <w14:schemeClr w14:val="tx1"/>
            </w14:solidFill>
          </w14:textFill>
        </w:rPr>
      </w:pPr>
      <w:r>
        <w:rPr>
          <w:rFonts w:hint="eastAsia" w:ascii="仿宋_GB2312" w:hAnsi="微软雅黑" w:eastAsia="仿宋_GB2312" w:cs="宋体"/>
          <w:color w:val="000000" w:themeColor="text1"/>
          <w:spacing w:val="0"/>
          <w:kern w:val="0"/>
          <w:sz w:val="32"/>
          <w:szCs w:val="32"/>
          <w14:textFill>
            <w14:solidFill>
              <w14:schemeClr w14:val="tx1"/>
            </w14:solidFill>
          </w14:textFill>
        </w:rPr>
        <w:t>答</w:t>
      </w:r>
      <w:r>
        <w:rPr>
          <w:rFonts w:hint="eastAsia" w:ascii="仿宋_GB2312" w:hAnsi="微软雅黑" w:eastAsia="仿宋_GB2312" w:cs="宋体"/>
          <w:color w:val="000000" w:themeColor="text1"/>
          <w:spacing w:val="0"/>
          <w:kern w:val="0"/>
          <w:sz w:val="32"/>
          <w:szCs w:val="32"/>
          <w:lang w:eastAsia="zh-CN"/>
          <w14:textFill>
            <w14:solidFill>
              <w14:schemeClr w14:val="tx1"/>
            </w14:solidFill>
          </w14:textFill>
        </w:rPr>
        <w:t>：</w:t>
      </w:r>
      <w:r>
        <w:rPr>
          <w:rFonts w:hint="eastAsia" w:ascii="仿宋_GB2312" w:hAnsi="微软雅黑" w:eastAsia="仿宋_GB2312" w:cs="宋体"/>
          <w:color w:val="000000" w:themeColor="text1"/>
          <w:spacing w:val="0"/>
          <w:kern w:val="0"/>
          <w:sz w:val="32"/>
          <w:szCs w:val="32"/>
          <w14:textFill>
            <w14:solidFill>
              <w14:schemeClr w14:val="tx1"/>
            </w14:solidFill>
          </w14:textFill>
        </w:rPr>
        <w:t>（一）机构设置情况。主要看是否按照机构限额或者有关规定设置机构，机构设置是否符合规定的程序。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宋体"/>
          <w:color w:val="000000" w:themeColor="text1"/>
          <w:spacing w:val="0"/>
          <w:kern w:val="0"/>
          <w:sz w:val="32"/>
          <w:szCs w:val="32"/>
          <w14:textFill>
            <w14:solidFill>
              <w14:schemeClr w14:val="tx1"/>
            </w14:solidFill>
          </w14:textFill>
        </w:rPr>
      </w:pPr>
      <w:r>
        <w:rPr>
          <w:rFonts w:hint="eastAsia" w:ascii="仿宋_GB2312" w:hAnsi="微软雅黑" w:eastAsia="仿宋_GB2312" w:cs="宋体"/>
          <w:color w:val="000000" w:themeColor="text1"/>
          <w:spacing w:val="0"/>
          <w:kern w:val="0"/>
          <w:sz w:val="32"/>
          <w:szCs w:val="32"/>
          <w14:textFill>
            <w14:solidFill>
              <w14:schemeClr w14:val="tx1"/>
            </w14:solidFill>
          </w14:textFill>
        </w:rPr>
        <w:t>（二）编制和领导职数使用情况。主要看是否在核定的编制内配备人员，是否按照规定职数配备领导干部。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eastAsia" w:ascii="仿宋_GB2312" w:hAnsi="微软雅黑" w:eastAsia="仿宋_GB2312" w:cs="宋体"/>
          <w:color w:val="000000" w:themeColor="text1"/>
          <w:spacing w:val="0"/>
          <w:kern w:val="0"/>
          <w:sz w:val="32"/>
          <w:szCs w:val="32"/>
          <w14:textFill>
            <w14:solidFill>
              <w14:schemeClr w14:val="tx1"/>
            </w14:solidFill>
          </w14:textFill>
        </w:rPr>
      </w:pPr>
      <w:r>
        <w:rPr>
          <w:rFonts w:hint="eastAsia" w:ascii="仿宋_GB2312" w:hAnsi="微软雅黑" w:eastAsia="仿宋_GB2312" w:cs="宋体"/>
          <w:color w:val="000000" w:themeColor="text1"/>
          <w:spacing w:val="0"/>
          <w:kern w:val="0"/>
          <w:sz w:val="32"/>
          <w:szCs w:val="32"/>
          <w14:textFill>
            <w14:solidFill>
              <w14:schemeClr w14:val="tx1"/>
            </w14:solidFill>
          </w14:textFill>
        </w:rPr>
        <w:t>（三）有关规定执行情况。主要看是否遵守机构编制纪律规定，是否存在擅自设立机构、超编进人、超职数配备领导干部等违纪违规问题。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eastAsia" w:ascii="仿宋_GB2312" w:hAnsi="微软雅黑" w:eastAsia="仿宋_GB2312" w:cs="宋体"/>
          <w:color w:val="000000" w:themeColor="text1"/>
          <w:spacing w:val="0"/>
          <w:kern w:val="0"/>
          <w:sz w:val="32"/>
          <w:szCs w:val="32"/>
          <w14:textFill>
            <w14:solidFill>
              <w14:schemeClr w14:val="tx1"/>
            </w14:solidFill>
          </w14:textFill>
        </w:rPr>
      </w:pPr>
      <w:r>
        <w:rPr>
          <w:rFonts w:hint="eastAsia" w:ascii="仿宋_GB2312" w:hAnsi="微软雅黑" w:eastAsia="仿宋_GB2312" w:cs="宋体"/>
          <w:b/>
          <w:bCs/>
          <w:color w:val="000000" w:themeColor="text1"/>
          <w:spacing w:val="0"/>
          <w:kern w:val="0"/>
          <w:sz w:val="32"/>
          <w:szCs w:val="32"/>
          <w14:textFill>
            <w14:solidFill>
              <w14:schemeClr w14:val="tx1"/>
            </w14:solidFill>
          </w14:textFill>
        </w:rPr>
        <w:t>问：作为公务支出和公款消费审计监督重点领域和重点环节的机构编制管理情况包括哪些内容？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eastAsia" w:ascii="仿宋_GB2312" w:hAnsi="微软雅黑" w:eastAsia="仿宋_GB2312" w:cs="宋体"/>
          <w:color w:val="000000" w:themeColor="text1"/>
          <w:spacing w:val="0"/>
          <w:kern w:val="0"/>
          <w:sz w:val="32"/>
          <w:szCs w:val="32"/>
          <w14:textFill>
            <w14:solidFill>
              <w14:schemeClr w14:val="tx1"/>
            </w14:solidFill>
          </w14:textFill>
        </w:rPr>
      </w:pPr>
      <w:r>
        <w:rPr>
          <w:rFonts w:hint="eastAsia" w:ascii="仿宋_GB2312" w:hAnsi="微软雅黑" w:eastAsia="仿宋_GB2312" w:cs="宋体"/>
          <w:color w:val="000000" w:themeColor="text1"/>
          <w:spacing w:val="0"/>
          <w:kern w:val="0"/>
          <w:sz w:val="32"/>
          <w:szCs w:val="32"/>
          <w14:textFill>
            <w14:solidFill>
              <w14:schemeClr w14:val="tx1"/>
            </w14:solidFill>
          </w14:textFill>
        </w:rPr>
        <w:t>答：全面检查本届政府财政供养人员只减不增目标的落实情况，重点检查超编进人、编外用人等情况；未按编制数和实有人数分别编制申报公用经费和人员经费，为经费自理和企业化管理的事业单位申请基本支出预算，虚报冒领财政资金问题；在编不在岗人员、已调离人员不办理核减编制手续，被判刑或者受到降级、撤职等处分人员仍在原单位、按原职级领取工资和津贴补贴等“吃空饷”问题；在项目经费中安排超编人员和自行设立机构经费等问题，促进控编减编，切实降低行政成本。</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eastAsia" w:ascii="仿宋_GB2312" w:hAnsi="微软雅黑" w:eastAsia="仿宋_GB2312" w:cs="宋体"/>
          <w:color w:val="000000" w:themeColor="text1"/>
          <w:spacing w:val="0"/>
          <w:kern w:val="0"/>
          <w:sz w:val="32"/>
          <w:szCs w:val="32"/>
          <w14:textFill>
            <w14:solidFill>
              <w14:schemeClr w14:val="tx1"/>
            </w14:solidFill>
          </w14:textFill>
        </w:rPr>
      </w:pPr>
      <w:r>
        <w:rPr>
          <w:rFonts w:hint="eastAsia" w:ascii="仿宋_GB2312" w:hAnsi="微软雅黑" w:eastAsia="仿宋_GB2312" w:cs="宋体"/>
          <w:color w:val="000000" w:themeColor="text1"/>
          <w:spacing w:val="0"/>
          <w:kern w:val="0"/>
          <w:sz w:val="32"/>
          <w:szCs w:val="32"/>
          <w14:textFill>
            <w14:solidFill>
              <w14:schemeClr w14:val="tx1"/>
            </w14:solidFill>
          </w14:textFill>
        </w:rPr>
        <w:br w:type="textWrapping"/>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2400" w:firstLineChars="750"/>
        <w:textAlignment w:val="auto"/>
        <w:rPr>
          <w:rFonts w:hint="eastAsia" w:ascii="仿宋_GB2312" w:hAnsi="微软雅黑" w:eastAsia="仿宋_GB2312" w:cs="宋体"/>
          <w:color w:val="000000" w:themeColor="text1"/>
          <w:spacing w:val="0"/>
          <w:kern w:val="0"/>
          <w:sz w:val="32"/>
          <w:szCs w:val="32"/>
          <w14:textFill>
            <w14:solidFill>
              <w14:schemeClr w14:val="tx1"/>
            </w14:solidFill>
          </w14:textFill>
        </w:rPr>
      </w:pPr>
      <w:r>
        <w:rPr>
          <w:rFonts w:hint="eastAsia" w:ascii="仿宋_GB2312" w:hAnsi="微软雅黑" w:eastAsia="仿宋_GB2312" w:cs="宋体"/>
          <w:color w:val="000000" w:themeColor="text1"/>
          <w:spacing w:val="0"/>
          <w:kern w:val="0"/>
          <w:sz w:val="32"/>
          <w:szCs w:val="32"/>
          <w:shd w:val="clear" w:color="auto" w:fill="FFFFFF"/>
          <w14:textFill>
            <w14:solidFill>
              <w14:schemeClr w14:val="tx1"/>
            </w14:solidFill>
          </w14:textFill>
        </w:rPr>
        <w:t>中共化隆县委机构编制委员会办公室</w:t>
      </w:r>
    </w:p>
    <w:p>
      <w:pPr>
        <w:keepNext w:val="0"/>
        <w:keepLines w:val="0"/>
        <w:pageBreakBefore w:val="0"/>
        <w:kinsoku/>
        <w:wordWrap/>
        <w:overflowPunct/>
        <w:topLinePunct w:val="0"/>
        <w:autoSpaceDE/>
        <w:autoSpaceDN/>
        <w:bidi w:val="0"/>
        <w:adjustRightInd/>
        <w:snapToGrid/>
        <w:spacing w:line="560" w:lineRule="exact"/>
        <w:ind w:firstLine="3680" w:firstLineChars="1150"/>
        <w:textAlignment w:val="auto"/>
        <w:rPr>
          <w:rFonts w:hint="eastAsia" w:ascii="仿宋_GB2312" w:hAnsi="微软雅黑" w:eastAsia="仿宋_GB2312" w:cs="宋体"/>
          <w:color w:val="000000" w:themeColor="text1"/>
          <w:spacing w:val="0"/>
          <w:kern w:val="0"/>
          <w:sz w:val="32"/>
          <w:szCs w:val="32"/>
          <w:shd w:val="clear" w:color="auto" w:fill="FFFFFF"/>
          <w14:textFill>
            <w14:solidFill>
              <w14:schemeClr w14:val="tx1"/>
            </w14:solidFill>
          </w14:textFill>
        </w:rPr>
      </w:pPr>
      <w:r>
        <w:rPr>
          <w:rFonts w:hint="eastAsia" w:ascii="仿宋_GB2312" w:hAnsi="微软雅黑" w:eastAsia="仿宋_GB2312" w:cs="宋体"/>
          <w:color w:val="000000" w:themeColor="text1"/>
          <w:spacing w:val="0"/>
          <w:kern w:val="0"/>
          <w:sz w:val="32"/>
          <w:szCs w:val="32"/>
          <w:shd w:val="clear" w:color="auto" w:fill="FFFFFF"/>
          <w14:textFill>
            <w14:solidFill>
              <w14:schemeClr w14:val="tx1"/>
            </w14:solidFill>
          </w14:textFill>
        </w:rPr>
        <w:t>2021年3月</w:t>
      </w:r>
      <w:r>
        <w:rPr>
          <w:rFonts w:hint="eastAsia" w:ascii="仿宋_GB2312" w:hAnsi="微软雅黑" w:eastAsia="仿宋_GB2312" w:cs="宋体"/>
          <w:color w:val="000000" w:themeColor="text1"/>
          <w:spacing w:val="0"/>
          <w:kern w:val="0"/>
          <w:sz w:val="32"/>
          <w:szCs w:val="32"/>
          <w:shd w:val="clear" w:color="auto" w:fill="FFFFFF"/>
          <w:lang w:val="en-US" w:eastAsia="zh-CN"/>
          <w14:textFill>
            <w14:solidFill>
              <w14:schemeClr w14:val="tx1"/>
            </w14:solidFill>
          </w14:textFill>
        </w:rPr>
        <w:t>9</w:t>
      </w:r>
      <w:bookmarkStart w:id="0" w:name="_GoBack"/>
      <w:bookmarkEnd w:id="0"/>
      <w:r>
        <w:rPr>
          <w:rFonts w:hint="eastAsia" w:ascii="仿宋_GB2312" w:hAnsi="微软雅黑" w:eastAsia="仿宋_GB2312" w:cs="宋体"/>
          <w:color w:val="000000" w:themeColor="text1"/>
          <w:spacing w:val="0"/>
          <w:kern w:val="0"/>
          <w:sz w:val="32"/>
          <w:szCs w:val="32"/>
          <w:shd w:val="clear" w:color="auto" w:fill="FFFFFF"/>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E294C"/>
    <w:rsid w:val="0015608D"/>
    <w:rsid w:val="00341CFA"/>
    <w:rsid w:val="003940B9"/>
    <w:rsid w:val="003E5C43"/>
    <w:rsid w:val="0040108F"/>
    <w:rsid w:val="008E7C59"/>
    <w:rsid w:val="00A91384"/>
    <w:rsid w:val="00AE294C"/>
    <w:rsid w:val="00CF5494"/>
    <w:rsid w:val="00DF327C"/>
    <w:rsid w:val="00EA1BB6"/>
    <w:rsid w:val="00F627C8"/>
    <w:rsid w:val="00FA1C35"/>
    <w:rsid w:val="10131414"/>
    <w:rsid w:val="17363324"/>
    <w:rsid w:val="192B62B3"/>
    <w:rsid w:val="329126DB"/>
    <w:rsid w:val="335E73AF"/>
    <w:rsid w:val="424B5F20"/>
    <w:rsid w:val="42EE138F"/>
    <w:rsid w:val="4F82112A"/>
    <w:rsid w:val="61426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40" w:lineRule="exact"/>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qFormat/>
    <w:uiPriority w:val="9"/>
    <w:pPr>
      <w:widowControl/>
      <w:spacing w:before="100" w:beforeAutospacing="1" w:after="100" w:afterAutospacing="1" w:line="240" w:lineRule="auto"/>
      <w:jc w:val="left"/>
      <w:outlineLvl w:val="1"/>
    </w:pPr>
    <w:rPr>
      <w:rFonts w:ascii="宋体" w:hAnsi="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pPr>
      <w:spacing w:line="240" w:lineRule="auto"/>
    </w:pPr>
    <w:rPr>
      <w:sz w:val="18"/>
      <w:szCs w:val="18"/>
    </w:rPr>
  </w:style>
  <w:style w:type="paragraph" w:styleId="4">
    <w:name w:val="footer"/>
    <w:basedOn w:val="1"/>
    <w:link w:val="17"/>
    <w:semiHidden/>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6"/>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semiHidden/>
    <w:unhideWhenUsed/>
    <w:qFormat/>
    <w:uiPriority w:val="99"/>
    <w:pPr>
      <w:widowControl/>
      <w:spacing w:before="100" w:beforeAutospacing="1" w:after="100" w:afterAutospacing="1" w:line="240" w:lineRule="auto"/>
      <w:jc w:val="left"/>
    </w:pPr>
    <w:rPr>
      <w:rFonts w:ascii="宋体" w:hAnsi="宋体" w:cs="宋体"/>
      <w:kern w:val="0"/>
      <w:sz w:val="24"/>
    </w:rPr>
  </w:style>
  <w:style w:type="character" w:styleId="9">
    <w:name w:val="Strong"/>
    <w:basedOn w:val="8"/>
    <w:qFormat/>
    <w:uiPriority w:val="22"/>
    <w:rPr>
      <w:b/>
      <w:bCs/>
    </w:rPr>
  </w:style>
  <w:style w:type="character" w:styleId="10">
    <w:name w:val="Emphasis"/>
    <w:basedOn w:val="8"/>
    <w:qFormat/>
    <w:uiPriority w:val="20"/>
    <w:rPr>
      <w:i/>
      <w:iCs/>
    </w:rPr>
  </w:style>
  <w:style w:type="character" w:styleId="11">
    <w:name w:val="Hyperlink"/>
    <w:basedOn w:val="8"/>
    <w:semiHidden/>
    <w:unhideWhenUsed/>
    <w:qFormat/>
    <w:uiPriority w:val="99"/>
    <w:rPr>
      <w:color w:val="0000FF"/>
      <w:u w:val="single"/>
    </w:rPr>
  </w:style>
  <w:style w:type="character" w:customStyle="1" w:styleId="12">
    <w:name w:val="标题 2 Char"/>
    <w:basedOn w:val="8"/>
    <w:link w:val="2"/>
    <w:uiPriority w:val="9"/>
    <w:rPr>
      <w:rFonts w:ascii="宋体" w:hAnsi="宋体" w:cs="宋体"/>
      <w:b/>
      <w:bCs/>
      <w:sz w:val="36"/>
      <w:szCs w:val="36"/>
    </w:rPr>
  </w:style>
  <w:style w:type="character" w:customStyle="1" w:styleId="13">
    <w:name w:val="rich_media_meta"/>
    <w:basedOn w:val="8"/>
    <w:qFormat/>
    <w:uiPriority w:val="0"/>
  </w:style>
  <w:style w:type="character" w:customStyle="1" w:styleId="14">
    <w:name w:val="apple-converted-space"/>
    <w:basedOn w:val="8"/>
    <w:qFormat/>
    <w:uiPriority w:val="0"/>
  </w:style>
  <w:style w:type="character" w:customStyle="1" w:styleId="15">
    <w:name w:val="批注框文本 Char"/>
    <w:basedOn w:val="8"/>
    <w:link w:val="3"/>
    <w:semiHidden/>
    <w:qFormat/>
    <w:uiPriority w:val="99"/>
    <w:rPr>
      <w:kern w:val="2"/>
      <w:sz w:val="18"/>
      <w:szCs w:val="18"/>
    </w:rPr>
  </w:style>
  <w:style w:type="character" w:customStyle="1" w:styleId="16">
    <w:name w:val="页眉 Char"/>
    <w:basedOn w:val="8"/>
    <w:link w:val="5"/>
    <w:semiHidden/>
    <w:qFormat/>
    <w:uiPriority w:val="99"/>
    <w:rPr>
      <w:kern w:val="2"/>
      <w:sz w:val="18"/>
      <w:szCs w:val="18"/>
    </w:rPr>
  </w:style>
  <w:style w:type="character" w:customStyle="1" w:styleId="17">
    <w:name w:val="页脚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191</Words>
  <Characters>1094</Characters>
  <Lines>9</Lines>
  <Paragraphs>2</Paragraphs>
  <TotalTime>9</TotalTime>
  <ScaleCrop>false</ScaleCrop>
  <LinksUpToDate>false</LinksUpToDate>
  <CharactersWithSpaces>1283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2021-03-01T08:18:00Z</dcterms:created>
  <dc:creator>lenovo</dc:creator>
  <cp:lastModifiedBy>lenovo</cp:lastModifiedBy>
  <cp:lastPrinted>2021-03-08T00:59:00Z</cp:lastPrinted>
  <dcterms:modified xsi:type="dcterms:W3CDTF">2021-03-09T01:40:05Z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