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 xml:space="preserve">化隆县2020年第四季度水质检测结果公示</w:t>
      </w:r>
    </w:p>
    <w:tbl>
      <w:tblPr>
        <w:tblStyle w:val="TableNormal"/>
        <w:tblW w:w="9498" w:type="dxa"/>
        <w:tblCellSpacing w:w="15" w:type="dxa"/>
        <w:tblInd w:w="-4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391"/>
        <w:gridCol w:w="1500"/>
        <w:gridCol w:w="4643"/>
        <w:gridCol w:w="1964"/>
      </w:tblGrid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Style w:val="15"/>
                <w:rFonts w:ascii="宋体" w:hAnsi="宋体" w:hint="eastAsia"/>
                <w:kern w:val="0"/>
                <w:sz w:val="36"/>
                <w:szCs w:val="36"/>
              </w:rPr>
              <w:t xml:space="preserve">水分类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Style w:val="15"/>
                <w:rFonts w:ascii="宋体" w:hAnsi="宋体" w:hint="eastAsia"/>
                <w:kern w:val="0"/>
                <w:sz w:val="36"/>
                <w:szCs w:val="36"/>
              </w:rPr>
              <w:t xml:space="preserve">采样地址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Style w:val="15"/>
                <w:rFonts w:ascii="宋体" w:hAnsi="宋体" w:hint="eastAsia"/>
                <w:kern w:val="0"/>
                <w:sz w:val="36"/>
                <w:szCs w:val="36"/>
              </w:rPr>
              <w:t xml:space="preserve">合格项目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Style w:val="15"/>
                <w:rFonts w:ascii="宋体" w:hAnsi="宋体" w:hint="eastAsia"/>
                <w:kern w:val="0"/>
                <w:sz w:val="36"/>
                <w:szCs w:val="36"/>
              </w:rPr>
              <w:t xml:space="preserve">不合格项目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金源乡土哇仓村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金源乡阿吾卜具村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巴燕镇克麻村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巴燕镇上圈村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谢家滩乡九道湾村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谢家滩乡牙合村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甘都镇西滩村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甘都镇关巴村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塔加乡拉卡村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塔加乡曹旦麻村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初麻乡主庄村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初麻乡扎西庄村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石大仓乡大岭村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石大仓乡文家山村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色度、浑浊度、臭和味、肉眼可见物、PH、氯化物、氯化物、溶解性总固体、总硬度、硫酸盐、硝酸盐、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氟化物（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mg/L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1.13）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二塘乡庄子湾村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二塘乡大塘村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昂思多镇山卡拉村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昂思多镇五道岭村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扎巴镇南滩村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扎巴镇扎拉毛村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查甫乡查一村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查甫乡东台村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雄先乡东朋村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雄先乡主洞村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牙什尕镇园艺场村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浑浊度、嗅和味、肉眼可见物，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牙什尕镇拉公麻村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色度、PH、氯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浊度、嗅和味、肉眼可见物，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阿什努乡拉卡村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阿什努乡羊隆村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沙连堡乡关巴湾村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沙连堡乡冶一村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德恒隆乡哇加滩村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德恒隆乡亚曲村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群科镇邮电村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群科镇日兰村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色度、浑浊度、臭和味、肉眼可见物、PH、氯化物、氟化物、溶解性总固体、总硬度、硫酸盐、硝酸盐、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耗氧量、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余氯、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铬(六价)、氨氮等15项目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巴燕镇县城东门（东）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总大肠菌群、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色度、浑浊度、臭和味、肉眼可见物、PH、铁、锰、氯化物、氟化物、溶解性总固体、总硬度、硫酸盐、硝酸盐、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耗氧量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阴离子合成洗涤剂、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铬(六价)、氨氮等17项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菌落总数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(CFU/mL)100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  <w:lang w:val="en-US" w:eastAsia="zh-CN"/>
              </w:rPr>
              <w:t xml:space="preserve">/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 xml:space="preserve"> </w:t>
            </w:r>
            <w:r>
              <w:rPr>
                <w:rFonts w:ascii="宋体" w:hint="eastAsia"/>
                <w:sz w:val="24"/>
                <w:szCs w:val="24"/>
              </w:rPr>
              <w:t xml:space="preserve">128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巴燕镇西下村（南）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总大肠菌群、菌落总数、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色度、浑浊度、臭和味、肉眼可见物、PH、铁、锰、氯化物、氟化物、溶解性总固体、总硬度、硫酸盐、硝酸盐、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耗氧量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阴离子合成洗涤剂、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铬(六价)、氨氮等18项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无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巴燕镇县城西门（西）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总大肠菌群、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色度、浑浊度、臭和味、肉眼可见物、PH、铁、锰、氯化物、氟化物、溶解性总固体、总硬度、硫酸盐、硝酸盐、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耗氧量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阴离子合成洗涤剂、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铬(六价)、氨氮等17项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菌落总数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(CFU/mL)100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  <w:lang w:val="en-US" w:eastAsia="zh-CN"/>
              </w:rPr>
              <w:t xml:space="preserve">/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 xml:space="preserve"> </w:t>
            </w:r>
            <w:r>
              <w:rPr>
                <w:rFonts w:ascii="宋体" w:hint="eastAsia"/>
                <w:sz w:val="24"/>
                <w:szCs w:val="24"/>
              </w:rPr>
              <w:t xml:space="preserve">114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巴燕镇县城北环路（北）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总大肠菌群、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色度、浑浊度、臭和味、肉眼可见物、PH、铁、锰、氯化物、氟化物、溶解性总固体、总硬度、硫酸盐、硝酸盐、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耗氧量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阴离子合成洗涤剂、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铬(六价)、氨氮等17项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菌落总数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(CFU/mL)100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 xml:space="preserve"> 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  <w:lang w:val="en-US" w:eastAsia="zh-CN"/>
              </w:rPr>
              <w:t xml:space="preserve">/</w:t>
            </w:r>
            <w:r>
              <w:rPr>
                <w:rFonts w:ascii="宋体" w:hint="eastAsia"/>
                <w:sz w:val="24"/>
                <w:szCs w:val="24"/>
              </w:rPr>
              <w:t xml:space="preserve">132</w:t>
            </w:r>
          </w:p>
        </w:tc>
      </w:tr>
      <w:tr>
        <w:tblPrEx>
          <w:tblW w:w="9498" w:type="dxa"/>
          <w:tblCellSpacing w:w="15" w:type="dxa"/>
          <w:tblInd w:w="-46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CellSpacing w:w="15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末梢水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 xml:space="preserve">巴燕镇县城中医院旁（中）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总大肠菌群、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色度、浑浊度、臭和味、肉眼可见物、PH、铁、锰、氯化物、氟化物、溶解性总固体、总硬度、硫酸盐、硝酸盐、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耗氧量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阴离子合成洗涤剂、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铬(六价)、氨氮等17项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菌落总数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(CFU/mL)100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 xml:space="preserve"> 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  <w:lang w:val="en-US" w:eastAsia="zh-CN"/>
              </w:rPr>
              <w:t xml:space="preserve">/</w:t>
            </w:r>
            <w:r>
              <w:rPr>
                <w:rFonts w:ascii="宋体" w:hint="eastAsia"/>
                <w:sz w:val="24"/>
                <w:szCs w:val="24"/>
              </w:rPr>
              <w:t xml:space="preserve">140</w:t>
            </w:r>
          </w:p>
        </w:tc>
      </w:tr>
    </w:tbl>
    <w:p>
      <w:pPr/>
      <w:r>
        <w:t xml:space="preserve"> </w:t>
      </w:r>
    </w:p>
    <w:p>
      <w:pPr/>
      <w:bookmarkStart w:id="0" w:name="_GoBack"/>
      <w:bookmarkEnd w:id="0"/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embedSystemFonts/>
  <w:bordersDoNotSurroundFooter/>
  <w:bordersDoNotSurroundHeader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DefaultParagraphFont"/>
    <w:qFormat/>
    <w:rPr>
      <w:rFonts w:ascii="Calibri" w:hAnsi="Calibri" w:cs="Calibri" w:hint="default"/>
      <w:b/>
      <w:bCs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_rels/settings.xml.rels>&#65279;<?xml version="1.0" encoding="utf-8"?><Relationships xmlns="http://schemas.openxmlformats.org/package/2006/relationships"><Relationship Id="rId1" Type="http://schemas.openxmlformats.org/officeDocument/2006/relationships/attachedTemplate" Target="file://C:\Users\lenovo\AppData\Roaming\Kingsoft\wps\addons\pool\win-i386\knewfileruby_1.0.0.10\template\wps\0.docx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0.docx</Template>
  <TotalTime>0</TotalTime>
  <Pages>1</Pages>
  <Words>0</Words>
  <Characters>0</Characters>
  <Application>WPS Office_10.1.0.7400_F1E327BC-269C-435d-A152-05C5408002CA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2021-02-03T07:16:00Z</dcterms:created>
  <dcterms:modified xsi:type="dcterms:W3CDTF">2021-02-03T07:16:59Z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2052-10.1.0.7400</vt:lpstr>
  </property>
</Properties>
</file>