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center"/>
        <w:textAlignment w:val="auto"/>
        <w:outlineLvl w:val="9"/>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CN"/>
        </w:rPr>
        <w:t xml:space="preserve">化财字</w:t>
      </w:r>
      <w:r>
        <w:rPr>
          <w:rFonts w:ascii="仿宋_GB2312" w:eastAsia="仿宋_GB2312" w:hAnsi="仿宋_GB2312" w:cs="仿宋_GB2312" w:hint="eastAsia"/>
          <w:sz w:val="32"/>
          <w:szCs w:val="32"/>
        </w:rPr>
        <w:t xml:space="preserve">〔20</w:t>
      </w:r>
      <w:r>
        <w:rPr>
          <w:rFonts w:ascii="仿宋_GB2312" w:eastAsia="仿宋_GB2312" w:hAnsi="仿宋_GB2312" w:cs="仿宋_GB2312" w:hint="eastAsia"/>
          <w:sz w:val="32"/>
          <w:szCs w:val="32"/>
          <w:lang w:val="en-US" w:eastAsia="zh-CN"/>
        </w:rPr>
        <w:t xml:space="preserve">20</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lang w:val="en-US" w:eastAsia="zh-CN"/>
        </w:rPr>
        <w:t xml:space="preserve">337</w:t>
      </w:r>
      <w:r>
        <w:rPr>
          <w:rFonts w:ascii="仿宋_GB2312" w:eastAsia="仿宋_GB2312" w:hAnsi="仿宋_GB2312" w:cs="仿宋_GB2312" w:hint="eastAsia"/>
          <w:sz w:val="32"/>
          <w:szCs w:val="32"/>
        </w:rPr>
        <w:t xml:space="preserve">号</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仿宋_GB2312" w:eastAsia="仿宋_GB2312" w:hAnsi="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sz w:val="44"/>
          <w:szCs w:val="44"/>
        </w:rPr>
      </w:pPr>
      <w:r>
        <w:rPr>
          <w:rFonts w:ascii="方正小标宋简体" w:eastAsia="方正小标宋简体" w:hAnsi="方正小标宋简体" w:cs="方正小标宋简体" w:hint="eastAsia"/>
          <w:b w:val="0"/>
          <w:bCs/>
          <w:sz w:val="44"/>
          <w:szCs w:val="44"/>
          <w:lang w:eastAsia="zh-CN"/>
        </w:rPr>
        <w:t xml:space="preserve">关于组织开展</w:t>
      </w:r>
      <w:r>
        <w:rPr>
          <w:rFonts w:ascii="方正小标宋简体" w:eastAsia="方正小标宋简体" w:hAnsi="方正小标宋简体" w:cs="方正小标宋简体" w:hint="eastAsia"/>
          <w:b w:val="0"/>
          <w:bCs/>
          <w:sz w:val="44"/>
          <w:szCs w:val="44"/>
          <w:lang w:val="en-US" w:eastAsia="zh-CN"/>
        </w:rPr>
        <w:t xml:space="preserve">2020年“小金库”监督检查工作的补充</w:t>
      </w:r>
      <w:r>
        <w:rPr>
          <w:rFonts w:ascii="方正小标宋简体" w:eastAsia="方正小标宋简体" w:hAnsi="方正小标宋简体" w:cs="方正小标宋简体" w:hint="eastAsia"/>
          <w:b w:val="0"/>
          <w:bCs/>
          <w:sz w:val="44"/>
          <w:szCs w:val="44"/>
        </w:rPr>
        <w:t xml:space="preserve">通知</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楷体_GB2312" w:eastAsia="楷体_GB2312" w:hAnsi="楷体_GB2312" w:cs="楷体_GB2312" w:hint="eastAsia"/>
          <w:color w:val="000000"/>
          <w:spacing w:val="10"/>
          <w:sz w:val="32"/>
          <w:szCs w:val="32"/>
        </w:rPr>
      </w:pPr>
    </w:p>
    <w:p>
      <w:pPr>
        <w:keepNext w:val="0"/>
        <w:keepLines w:val="0"/>
        <w:pageBreakBefore w:val="0"/>
        <w:widowControl w:val="0"/>
        <w:kinsoku/>
        <w:wordWrap/>
        <w:overflowPunct/>
        <w:topLinePunct w:val="0"/>
        <w:bidi w:val="0"/>
        <w:adjustRightInd/>
        <w:snapToGrid/>
        <w:spacing w:line="560" w:lineRule="exact"/>
        <w:textAlignment w:val="auto"/>
        <w:outlineLvl w:val="9"/>
        <w:rPr>
          <w:rFonts w:ascii="仿宋_GB2312" w:eastAsia="仿宋_GB2312" w:hAnsi="仿宋_GB2312" w:cs="仿宋_GB2312" w:hint="eastAsia"/>
          <w:snapToGrid w:val="0"/>
          <w:kern w:val="0"/>
          <w:sz w:val="32"/>
          <w:szCs w:val="32"/>
          <w:lang w:eastAsia="zh-CN"/>
        </w:rPr>
      </w:pPr>
      <w:r>
        <w:rPr>
          <w:rFonts w:ascii="仿宋_GB2312" w:eastAsia="仿宋_GB2312" w:hAnsi="仿宋_GB2312" w:cs="仿宋_GB2312" w:hint="eastAsia"/>
          <w:snapToGrid w:val="0"/>
          <w:kern w:val="0"/>
          <w:sz w:val="32"/>
          <w:szCs w:val="32"/>
          <w:lang w:eastAsia="zh-CN"/>
        </w:rPr>
        <w:t xml:space="preserve">各乡镇人民政府，县直各部门：</w:t>
      </w:r>
    </w:p>
    <w:p>
      <w:pPr>
        <w:keepNext w:val="0"/>
        <w:keepLines w:val="0"/>
        <w:pageBreakBefore w:val="0"/>
        <w:widowControl w:val="0"/>
        <w:kinsoku/>
        <w:wordWrap/>
        <w:overflowPunct/>
        <w:topLinePunct w:val="0"/>
        <w:bidi w:val="0"/>
        <w:adjustRightInd/>
        <w:snapToGrid/>
        <w:spacing w:line="560" w:lineRule="exact"/>
        <w:ind w:firstLine="645"/>
        <w:textAlignment w:val="auto"/>
        <w:outlineLvl w:val="9"/>
        <w:rPr>
          <w:rFonts w:ascii="仿宋_GB2312" w:eastAsia="仿宋_GB2312" w:hAnsi="仿宋_GB2312" w:cs="仿宋_GB2312" w:hint="eastAsia"/>
          <w:snapToGrid w:val="0"/>
          <w:kern w:val="0"/>
          <w:sz w:val="32"/>
          <w:szCs w:val="32"/>
          <w:lang w:eastAsia="zh-CN"/>
        </w:rPr>
      </w:pPr>
      <w:r>
        <w:rPr>
          <w:rFonts w:ascii="仿宋_GB2312" w:eastAsia="仿宋_GB2312" w:hAnsi="仿宋_GB2312" w:cs="仿宋_GB2312" w:hint="eastAsia"/>
          <w:snapToGrid w:val="0"/>
          <w:kern w:val="0"/>
          <w:sz w:val="32"/>
          <w:szCs w:val="32"/>
          <w:lang w:eastAsia="zh-CN"/>
        </w:rPr>
        <w:t xml:space="preserve">为进一步规范财政秩序、严肃财经纪律。根据化隆县省委第四巡视组巡视反馈意见的要求，现就</w:t>
      </w:r>
      <w:r>
        <w:rPr>
          <w:rFonts w:ascii="仿宋_GB2312" w:eastAsia="仿宋_GB2312" w:hAnsi="仿宋_GB2312" w:cs="仿宋_GB2312" w:hint="eastAsia"/>
          <w:snapToGrid w:val="0"/>
          <w:kern w:val="0"/>
          <w:sz w:val="32"/>
          <w:szCs w:val="32"/>
          <w:lang w:val="en-US" w:eastAsia="zh-CN"/>
        </w:rPr>
        <w:t xml:space="preserve">2020年度“小金库”监督检查工作有关事宜补充通知如下：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b w:val="0"/>
          <w:bCs w:val="0"/>
          <w:snapToGrid w:val="0"/>
          <w:kern w:val="0"/>
          <w:sz w:val="32"/>
          <w:szCs w:val="32"/>
          <w:lang w:eastAsia="zh-CN"/>
        </w:rPr>
      </w:pPr>
      <w:r>
        <w:rPr>
          <w:rFonts w:ascii="仿宋_GB2312" w:eastAsia="仿宋_GB2312" w:hAnsi="仿宋_GB2312" w:cs="仿宋_GB2312" w:hint="eastAsia"/>
          <w:b w:val="0"/>
          <w:bCs w:val="0"/>
          <w:snapToGrid w:val="0"/>
          <w:kern w:val="0"/>
          <w:sz w:val="32"/>
          <w:szCs w:val="32"/>
          <w:lang w:eastAsia="zh-CN"/>
        </w:rPr>
        <w:t xml:space="preserve">一</w:t>
      </w:r>
      <w:r>
        <w:rPr>
          <w:rFonts w:ascii="仿宋_GB2312" w:eastAsia="仿宋_GB2312" w:hAnsi="仿宋_GB2312" w:cs="仿宋_GB2312" w:hint="eastAsia"/>
          <w:b w:val="0"/>
          <w:bCs w:val="0"/>
          <w:snapToGrid w:val="0"/>
          <w:kern w:val="0"/>
          <w:sz w:val="32"/>
          <w:szCs w:val="32"/>
        </w:rPr>
        <w:t xml:space="preserve">、</w:t>
      </w:r>
      <w:r>
        <w:rPr>
          <w:rFonts w:ascii="仿宋_GB2312" w:eastAsia="仿宋_GB2312" w:hAnsi="仿宋_GB2312" w:cs="仿宋_GB2312" w:hint="eastAsia"/>
          <w:b w:val="0"/>
          <w:bCs w:val="0"/>
          <w:snapToGrid w:val="0"/>
          <w:kern w:val="0"/>
          <w:sz w:val="32"/>
          <w:szCs w:val="32"/>
          <w:lang w:eastAsia="zh-CN"/>
        </w:rPr>
        <w:t xml:space="preserve">检查工作时间、范围及重点</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ascii="仿宋_GB2312" w:eastAsia="仿宋_GB2312" w:hAnsi="仿宋_GB2312" w:cs="仿宋_GB2312" w:hint="eastAsia"/>
          <w:snapToGrid w:val="0"/>
          <w:kern w:val="0"/>
          <w:sz w:val="32"/>
          <w:szCs w:val="32"/>
          <w:lang w:val="en-US" w:eastAsia="zh-CN"/>
        </w:rPr>
      </w:pPr>
      <w:r>
        <w:rPr>
          <w:rFonts w:ascii="仿宋_GB2312" w:eastAsia="仿宋_GB2312" w:hAnsi="仿宋_GB2312" w:cs="仿宋_GB2312" w:hint="eastAsia"/>
          <w:b/>
          <w:bCs/>
          <w:snapToGrid w:val="0"/>
          <w:kern w:val="0"/>
          <w:sz w:val="32"/>
          <w:szCs w:val="32"/>
          <w:lang w:eastAsia="zh-CN"/>
        </w:rPr>
        <w:t xml:space="preserve">（一）检查时间</w:t>
      </w:r>
      <w:r>
        <w:rPr>
          <w:rFonts w:ascii="仿宋_GB2312" w:eastAsia="仿宋_GB2312" w:hAnsi="仿宋_GB2312" w:cs="仿宋_GB2312" w:hint="eastAsia"/>
          <w:snapToGrid w:val="0"/>
          <w:kern w:val="0"/>
          <w:sz w:val="32"/>
          <w:szCs w:val="32"/>
          <w:lang w:eastAsia="zh-CN"/>
        </w:rPr>
        <w:t xml:space="preserve">：自本通知下发之日起开始，至</w:t>
      </w:r>
      <w:r>
        <w:rPr>
          <w:rFonts w:ascii="仿宋_GB2312" w:eastAsia="仿宋_GB2312" w:hAnsi="仿宋_GB2312" w:cs="仿宋_GB2312" w:hint="eastAsia"/>
          <w:snapToGrid w:val="0"/>
          <w:kern w:val="0"/>
          <w:sz w:val="32"/>
          <w:szCs w:val="32"/>
          <w:lang w:val="en-US" w:eastAsia="zh-CN"/>
        </w:rPr>
        <w:t xml:space="preserve">9月底前结束，10月份为工作总结阶段。</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b/>
          <w:bCs/>
          <w:snapToGrid w:val="0"/>
          <w:kern w:val="0"/>
          <w:sz w:val="32"/>
          <w:szCs w:val="32"/>
          <w:lang w:val="en-US" w:eastAsia="zh-CN"/>
        </w:rPr>
        <w:t xml:space="preserve">（二）检查范围：</w:t>
      </w:r>
      <w:r>
        <w:rPr>
          <w:rFonts w:ascii="仿宋_GB2312" w:eastAsia="仿宋_GB2312" w:hAnsi="仿宋_GB2312" w:cs="仿宋_GB2312" w:hint="eastAsia"/>
          <w:b w:val="0"/>
          <w:bCs w:val="0"/>
          <w:snapToGrid w:val="0"/>
          <w:kern w:val="0"/>
          <w:sz w:val="32"/>
          <w:szCs w:val="32"/>
          <w:lang w:val="en-US" w:eastAsia="zh-CN"/>
        </w:rPr>
        <w:t xml:space="preserve">2017年至2019年会计年度，49个行政事业单位（包括</w:t>
      </w:r>
      <w:r>
        <w:rPr>
          <w:rFonts w:ascii="仿宋_GB2312" w:eastAsia="仿宋_GB2312" w:hAnsi="仿宋_GB2312" w:cs="仿宋_GB2312" w:hint="eastAsia"/>
          <w:snapToGrid w:val="0"/>
          <w:kern w:val="0"/>
          <w:sz w:val="32"/>
          <w:szCs w:val="32"/>
          <w:lang w:eastAsia="zh-CN"/>
        </w:rPr>
        <w:t xml:space="preserve">县直</w:t>
      </w:r>
      <w:r>
        <w:rPr>
          <w:rFonts w:ascii="仿宋_GB2312" w:eastAsia="仿宋_GB2312" w:hAnsi="仿宋_GB2312" w:cs="仿宋_GB2312" w:hint="eastAsia"/>
          <w:snapToGrid w:val="0"/>
          <w:kern w:val="0"/>
          <w:sz w:val="32"/>
          <w:szCs w:val="32"/>
        </w:rPr>
        <w:t xml:space="preserve">单位、乡（镇）人民政府、人民团体</w:t>
      </w:r>
      <w:r>
        <w:rPr>
          <w:rFonts w:ascii="仿宋_GB2312" w:eastAsia="仿宋_GB2312" w:hAnsi="仿宋_GB2312" w:cs="仿宋_GB2312" w:hint="eastAsia"/>
          <w:snapToGrid w:val="0"/>
          <w:kern w:val="0"/>
          <w:sz w:val="32"/>
          <w:szCs w:val="32"/>
          <w:lang w:eastAsia="zh-CN"/>
        </w:rPr>
        <w:t xml:space="preserve">）</w:t>
      </w:r>
      <w:r>
        <w:rPr>
          <w:rFonts w:ascii="仿宋_GB2312" w:eastAsia="仿宋_GB2312" w:hAnsi="仿宋_GB2312" w:cs="仿宋_GB2312" w:hint="eastAsia"/>
          <w:snapToGrid w:val="0"/>
          <w:kern w:val="0"/>
          <w:sz w:val="32"/>
          <w:szCs w:val="32"/>
        </w:rPr>
        <w:t xml:space="preserve">。</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b/>
          <w:bCs w:val="0"/>
          <w:snapToGrid w:val="0"/>
          <w:kern w:val="0"/>
          <w:sz w:val="32"/>
          <w:szCs w:val="32"/>
        </w:rPr>
        <w:t xml:space="preserve">（</w:t>
      </w:r>
      <w:r>
        <w:rPr>
          <w:rFonts w:ascii="仿宋_GB2312" w:eastAsia="仿宋_GB2312" w:hAnsi="仿宋_GB2312" w:cs="仿宋_GB2312" w:hint="eastAsia"/>
          <w:b/>
          <w:bCs w:val="0"/>
          <w:snapToGrid w:val="0"/>
          <w:kern w:val="0"/>
          <w:sz w:val="32"/>
          <w:szCs w:val="32"/>
          <w:lang w:eastAsia="zh-CN"/>
        </w:rPr>
        <w:t xml:space="preserve">三</w:t>
      </w:r>
      <w:r>
        <w:rPr>
          <w:rFonts w:ascii="仿宋_GB2312" w:eastAsia="仿宋_GB2312" w:hAnsi="仿宋_GB2312" w:cs="仿宋_GB2312" w:hint="eastAsia"/>
          <w:b/>
          <w:bCs w:val="0"/>
          <w:snapToGrid w:val="0"/>
          <w:kern w:val="0"/>
          <w:sz w:val="32"/>
          <w:szCs w:val="32"/>
        </w:rPr>
        <w:t xml:space="preserve">）</w:t>
      </w:r>
      <w:r>
        <w:rPr>
          <w:rFonts w:ascii="仿宋_GB2312" w:eastAsia="仿宋_GB2312" w:hAnsi="仿宋_GB2312" w:cs="仿宋_GB2312" w:hint="eastAsia"/>
          <w:b/>
          <w:bCs w:val="0"/>
          <w:snapToGrid w:val="0"/>
          <w:kern w:val="0"/>
          <w:sz w:val="32"/>
          <w:szCs w:val="32"/>
          <w:lang w:eastAsia="zh-CN"/>
        </w:rPr>
        <w:t xml:space="preserve">检查</w:t>
      </w:r>
      <w:r>
        <w:rPr>
          <w:rFonts w:ascii="仿宋_GB2312" w:eastAsia="仿宋_GB2312" w:hAnsi="仿宋_GB2312" w:cs="仿宋_GB2312" w:hint="eastAsia"/>
          <w:b/>
          <w:bCs w:val="0"/>
          <w:snapToGrid w:val="0"/>
          <w:kern w:val="0"/>
          <w:sz w:val="32"/>
          <w:szCs w:val="32"/>
        </w:rPr>
        <w:t xml:space="preserve">工作</w:t>
      </w:r>
      <w:r>
        <w:rPr>
          <w:rFonts w:ascii="仿宋_GB2312" w:eastAsia="仿宋_GB2312" w:hAnsi="仿宋_GB2312" w:cs="仿宋_GB2312" w:hint="eastAsia"/>
          <w:b/>
          <w:bCs w:val="0"/>
          <w:snapToGrid w:val="0"/>
          <w:kern w:val="0"/>
          <w:sz w:val="32"/>
          <w:szCs w:val="32"/>
          <w:lang w:eastAsia="zh-CN"/>
        </w:rPr>
        <w:t xml:space="preserve">重点</w:t>
      </w:r>
      <w:r>
        <w:rPr>
          <w:rFonts w:ascii="仿宋_GB2312" w:eastAsia="仿宋_GB2312" w:hAnsi="仿宋_GB2312" w:cs="仿宋_GB2312" w:hint="eastAsia"/>
          <w:b/>
          <w:bCs/>
          <w:snapToGrid w:val="0"/>
          <w:kern w:val="0"/>
          <w:sz w:val="32"/>
          <w:szCs w:val="32"/>
        </w:rPr>
        <w:t xml:space="preserve">包括：</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1.违规收费、罚款及摊派设立“小金库”；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2.用资产处置、出租收入设立“小金库”；</w:t>
      </w:r>
    </w:p>
    <w:p>
      <w:pPr>
        <w:keepNext w:val="0"/>
        <w:keepLines w:val="0"/>
        <w:pageBreakBefore w:val="0"/>
        <w:widowControl w:val="0"/>
        <w:kinsoku/>
        <w:wordWrap/>
        <w:overflowPunct/>
        <w:topLinePunct w:val="0"/>
        <w:bidi w:val="0"/>
        <w:adjustRightInd/>
        <w:snapToGrid/>
        <w:spacing w:line="560" w:lineRule="exact"/>
        <w:ind w:left="10" w:firstLine="624" w:leftChars="5" w:firstLineChars="195"/>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3.以会议费、劳务费、培训费和咨询费等名义套取资金设立“小金库”；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4.经营收入未纳入规定账簿核算设立“小金库”；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5.虚列支出转出资金设立“小金库”；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6.以假发票等非法票据骗取资金设立“小金库”；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7.上下级单位之间相互转移资金设立“小金库”；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8.其他违规行为设立“小金库”；</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9.除“小金库”外发生的账面其他违反财经纪律的问题。</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b/>
          <w:bCs w:val="0"/>
          <w:snapToGrid w:val="0"/>
          <w:kern w:val="0"/>
          <w:sz w:val="32"/>
          <w:szCs w:val="32"/>
        </w:rPr>
        <w:t xml:space="preserve">（</w:t>
      </w:r>
      <w:r>
        <w:rPr>
          <w:rFonts w:ascii="仿宋_GB2312" w:eastAsia="仿宋_GB2312" w:hAnsi="仿宋_GB2312" w:cs="仿宋_GB2312" w:hint="eastAsia"/>
          <w:b/>
          <w:bCs w:val="0"/>
          <w:snapToGrid w:val="0"/>
          <w:kern w:val="0"/>
          <w:sz w:val="32"/>
          <w:szCs w:val="32"/>
          <w:lang w:eastAsia="zh-CN"/>
        </w:rPr>
        <w:t xml:space="preserve">四</w:t>
      </w:r>
      <w:r>
        <w:rPr>
          <w:rFonts w:ascii="仿宋_GB2312" w:eastAsia="仿宋_GB2312" w:hAnsi="仿宋_GB2312" w:cs="仿宋_GB2312" w:hint="eastAsia"/>
          <w:b/>
          <w:bCs w:val="0"/>
          <w:snapToGrid w:val="0"/>
          <w:kern w:val="0"/>
          <w:sz w:val="32"/>
          <w:szCs w:val="32"/>
        </w:rPr>
        <w:t xml:space="preserve">）认真做好</w:t>
      </w:r>
      <w:r>
        <w:rPr>
          <w:rFonts w:ascii="仿宋_GB2312" w:eastAsia="仿宋_GB2312" w:hAnsi="仿宋_GB2312" w:cs="仿宋_GB2312" w:hint="eastAsia"/>
          <w:b/>
          <w:bCs w:val="0"/>
          <w:snapToGrid w:val="0"/>
          <w:kern w:val="0"/>
          <w:sz w:val="32"/>
          <w:szCs w:val="32"/>
          <w:lang w:eastAsia="zh-CN"/>
        </w:rPr>
        <w:t xml:space="preserve">发现</w:t>
      </w:r>
      <w:r>
        <w:rPr>
          <w:rFonts w:ascii="仿宋_GB2312" w:eastAsia="仿宋_GB2312" w:hAnsi="仿宋_GB2312" w:cs="仿宋_GB2312" w:hint="eastAsia"/>
          <w:b/>
          <w:bCs w:val="0"/>
          <w:snapToGrid w:val="0"/>
          <w:kern w:val="0"/>
          <w:sz w:val="32"/>
          <w:szCs w:val="32"/>
        </w:rPr>
        <w:t xml:space="preserve">问题的整改落实。</w:t>
      </w:r>
      <w:r>
        <w:rPr>
          <w:rFonts w:ascii="仿宋_GB2312" w:eastAsia="仿宋_GB2312" w:hAnsi="仿宋_GB2312" w:cs="仿宋_GB2312" w:hint="eastAsia"/>
          <w:snapToGrid w:val="0"/>
          <w:kern w:val="0"/>
          <w:sz w:val="32"/>
          <w:szCs w:val="32"/>
        </w:rPr>
        <w:t xml:space="preserve">切实贯彻执行有关工作要求，扎实做好</w:t>
      </w:r>
      <w:r>
        <w:rPr>
          <w:rFonts w:ascii="仿宋_GB2312" w:eastAsia="仿宋_GB2312" w:hAnsi="仿宋_GB2312" w:cs="仿宋_GB2312" w:hint="eastAsia"/>
          <w:snapToGrid w:val="0"/>
          <w:kern w:val="0"/>
          <w:sz w:val="32"/>
          <w:szCs w:val="32"/>
          <w:lang w:eastAsia="zh-CN"/>
        </w:rPr>
        <w:t xml:space="preserve">检查</w:t>
      </w:r>
      <w:r>
        <w:rPr>
          <w:rFonts w:ascii="仿宋_GB2312" w:eastAsia="仿宋_GB2312" w:hAnsi="仿宋_GB2312" w:cs="仿宋_GB2312" w:hint="eastAsia"/>
          <w:snapToGrid w:val="0"/>
          <w:kern w:val="0"/>
          <w:sz w:val="32"/>
          <w:szCs w:val="32"/>
        </w:rPr>
        <w:t xml:space="preserve">工作</w:t>
      </w:r>
      <w:r>
        <w:rPr>
          <w:rFonts w:ascii="仿宋_GB2312" w:eastAsia="仿宋_GB2312" w:hAnsi="仿宋_GB2312" w:cs="仿宋_GB2312" w:hint="eastAsia"/>
          <w:snapToGrid w:val="0"/>
          <w:kern w:val="0"/>
          <w:sz w:val="32"/>
          <w:szCs w:val="32"/>
          <w:lang w:eastAsia="zh-CN"/>
        </w:rPr>
        <w:t xml:space="preserve">中发现</w:t>
      </w:r>
      <w:r>
        <w:rPr>
          <w:rFonts w:ascii="仿宋_GB2312" w:eastAsia="仿宋_GB2312" w:hAnsi="仿宋_GB2312" w:cs="仿宋_GB2312" w:hint="eastAsia"/>
          <w:snapToGrid w:val="0"/>
          <w:kern w:val="0"/>
          <w:sz w:val="32"/>
          <w:szCs w:val="32"/>
        </w:rPr>
        <w:t xml:space="preserve">问题的整改落实。同时，认真做好20</w:t>
      </w:r>
      <w:r>
        <w:rPr>
          <w:rFonts w:ascii="仿宋_GB2312" w:eastAsia="仿宋_GB2312" w:hAnsi="仿宋_GB2312" w:cs="仿宋_GB2312" w:hint="eastAsia"/>
          <w:snapToGrid w:val="0"/>
          <w:kern w:val="0"/>
          <w:sz w:val="32"/>
          <w:szCs w:val="32"/>
          <w:lang w:val="en-US" w:eastAsia="zh-CN"/>
        </w:rPr>
        <w:t xml:space="preserve">20</w:t>
      </w:r>
      <w:r>
        <w:rPr>
          <w:rFonts w:ascii="仿宋_GB2312" w:eastAsia="仿宋_GB2312" w:hAnsi="仿宋_GB2312" w:cs="仿宋_GB2312" w:hint="eastAsia"/>
          <w:snapToGrid w:val="0"/>
          <w:kern w:val="0"/>
          <w:sz w:val="32"/>
          <w:szCs w:val="32"/>
        </w:rPr>
        <w:t xml:space="preserve">年之前，省、市</w:t>
      </w:r>
      <w:r>
        <w:rPr>
          <w:rFonts w:ascii="仿宋_GB2312" w:eastAsia="仿宋_GB2312" w:hAnsi="仿宋_GB2312" w:cs="仿宋_GB2312" w:hint="eastAsia"/>
          <w:snapToGrid w:val="0"/>
          <w:kern w:val="0"/>
          <w:sz w:val="32"/>
          <w:szCs w:val="32"/>
          <w:lang w:eastAsia="zh-CN"/>
        </w:rPr>
        <w:t xml:space="preserve">、县</w:t>
      </w:r>
      <w:r>
        <w:rPr>
          <w:rFonts w:ascii="仿宋_GB2312" w:eastAsia="仿宋_GB2312" w:hAnsi="仿宋_GB2312" w:cs="仿宋_GB2312" w:hint="eastAsia"/>
          <w:snapToGrid w:val="0"/>
          <w:kern w:val="0"/>
          <w:sz w:val="32"/>
          <w:szCs w:val="32"/>
        </w:rPr>
        <w:t xml:space="preserve">对</w:t>
      </w:r>
      <w:r>
        <w:rPr>
          <w:rFonts w:ascii="仿宋_GB2312" w:eastAsia="仿宋_GB2312" w:hAnsi="仿宋_GB2312" w:cs="仿宋_GB2312" w:hint="eastAsia"/>
          <w:snapToGrid w:val="0"/>
          <w:kern w:val="0"/>
          <w:sz w:val="32"/>
          <w:szCs w:val="32"/>
          <w:lang w:eastAsia="zh-CN"/>
        </w:rPr>
        <w:t xml:space="preserve">各部门</w:t>
      </w:r>
      <w:r>
        <w:rPr>
          <w:rFonts w:ascii="仿宋_GB2312" w:eastAsia="仿宋_GB2312" w:hAnsi="仿宋_GB2312" w:cs="仿宋_GB2312" w:hint="eastAsia"/>
          <w:snapToGrid w:val="0"/>
          <w:kern w:val="0"/>
          <w:sz w:val="32"/>
          <w:szCs w:val="32"/>
        </w:rPr>
        <w:t xml:space="preserve">巡视</w:t>
      </w:r>
      <w:r>
        <w:rPr>
          <w:rFonts w:ascii="仿宋_GB2312" w:eastAsia="仿宋_GB2312" w:hAnsi="仿宋_GB2312" w:cs="仿宋_GB2312" w:hint="eastAsia"/>
          <w:snapToGrid w:val="0"/>
          <w:kern w:val="0"/>
          <w:sz w:val="32"/>
          <w:szCs w:val="32"/>
          <w:lang w:eastAsia="zh-CN"/>
        </w:rPr>
        <w:t xml:space="preserve">巡察</w:t>
      </w:r>
      <w:r>
        <w:rPr>
          <w:rFonts w:ascii="仿宋_GB2312" w:eastAsia="仿宋_GB2312" w:hAnsi="仿宋_GB2312" w:cs="仿宋_GB2312" w:hint="eastAsia"/>
          <w:snapToGrid w:val="0"/>
          <w:kern w:val="0"/>
          <w:sz w:val="32"/>
          <w:szCs w:val="32"/>
        </w:rPr>
        <w:t xml:space="preserve">工作、各级审计部门审计发现“小金库”问题的整改落实工作，确保整改措施落实到位。</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b w:val="0"/>
          <w:bCs w:val="0"/>
          <w:snapToGrid w:val="0"/>
          <w:kern w:val="0"/>
          <w:sz w:val="32"/>
          <w:szCs w:val="32"/>
          <w:lang w:eastAsia="zh-CN"/>
        </w:rPr>
      </w:pPr>
      <w:r>
        <w:rPr>
          <w:rFonts w:ascii="仿宋_GB2312" w:eastAsia="仿宋_GB2312" w:hAnsi="仿宋_GB2312" w:cs="仿宋_GB2312" w:hint="eastAsia"/>
          <w:b w:val="0"/>
          <w:bCs w:val="0"/>
          <w:snapToGrid w:val="0"/>
          <w:kern w:val="0"/>
          <w:sz w:val="32"/>
          <w:szCs w:val="32"/>
          <w:lang w:eastAsia="zh-CN"/>
        </w:rPr>
        <w:t xml:space="preserve">二</w:t>
      </w:r>
      <w:r>
        <w:rPr>
          <w:rFonts w:ascii="仿宋_GB2312" w:eastAsia="仿宋_GB2312" w:hAnsi="仿宋_GB2312" w:cs="仿宋_GB2312" w:hint="eastAsia"/>
          <w:b w:val="0"/>
          <w:bCs w:val="0"/>
          <w:snapToGrid w:val="0"/>
          <w:kern w:val="0"/>
          <w:sz w:val="32"/>
          <w:szCs w:val="32"/>
        </w:rPr>
        <w:t xml:space="preserve">、</w:t>
      </w:r>
      <w:r>
        <w:rPr>
          <w:rFonts w:ascii="仿宋_GB2312" w:eastAsia="仿宋_GB2312" w:hAnsi="仿宋_GB2312" w:cs="仿宋_GB2312" w:hint="eastAsia"/>
          <w:b w:val="0"/>
          <w:bCs w:val="0"/>
          <w:snapToGrid w:val="0"/>
          <w:kern w:val="0"/>
          <w:sz w:val="32"/>
          <w:szCs w:val="32"/>
          <w:lang w:eastAsia="zh-CN"/>
        </w:rPr>
        <w:t xml:space="preserve">检查工作方法</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lang w:val="en-US" w:eastAsia="zh-CN"/>
        </w:rPr>
      </w:pPr>
      <w:r>
        <w:rPr>
          <w:rFonts w:ascii="仿宋_GB2312" w:eastAsia="仿宋_GB2312" w:hAnsi="仿宋_GB2312" w:cs="仿宋_GB2312" w:hint="eastAsia"/>
          <w:snapToGrid w:val="0"/>
          <w:kern w:val="0"/>
          <w:sz w:val="32"/>
          <w:szCs w:val="32"/>
        </w:rPr>
        <w:t xml:space="preserve">本次</w:t>
      </w:r>
      <w:r>
        <w:rPr>
          <w:rFonts w:ascii="仿宋_GB2312" w:eastAsia="仿宋_GB2312" w:hAnsi="仿宋_GB2312" w:cs="仿宋_GB2312" w:hint="eastAsia"/>
          <w:snapToGrid w:val="0"/>
          <w:kern w:val="0"/>
          <w:sz w:val="32"/>
          <w:szCs w:val="32"/>
          <w:lang w:eastAsia="zh-CN"/>
        </w:rPr>
        <w:t xml:space="preserve">“小金库”检查</w:t>
      </w:r>
      <w:r>
        <w:rPr>
          <w:rFonts w:ascii="仿宋_GB2312" w:eastAsia="仿宋_GB2312" w:hAnsi="仿宋_GB2312" w:cs="仿宋_GB2312" w:hint="eastAsia"/>
          <w:snapToGrid w:val="0"/>
          <w:kern w:val="0"/>
          <w:sz w:val="32"/>
          <w:szCs w:val="32"/>
        </w:rPr>
        <w:t xml:space="preserve">工作</w:t>
      </w:r>
      <w:r>
        <w:rPr>
          <w:rFonts w:ascii="仿宋_GB2312" w:eastAsia="仿宋_GB2312" w:hAnsi="仿宋_GB2312" w:cs="仿宋_GB2312" w:hint="eastAsia"/>
          <w:snapToGrid w:val="0"/>
          <w:kern w:val="0"/>
          <w:sz w:val="32"/>
          <w:szCs w:val="32"/>
          <w:lang w:eastAsia="zh-CN"/>
        </w:rPr>
        <w:t xml:space="preserve">采取各单位自查和重点检查相结合的检查方式，在重点检查阶段由县财政局委托第三方评价机构青海夏都会计事务所有限公司和青海大正会计事务所有限公司进行监督检查。</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eastAsia="仿宋_GB2312" w:hAnsi="仿宋_GB2312" w:cs="仿宋_GB2312" w:hint="eastAsia"/>
          <w:b w:val="0"/>
          <w:bCs w:val="0"/>
          <w:snapToGrid w:val="0"/>
          <w:kern w:val="0"/>
          <w:sz w:val="32"/>
          <w:szCs w:val="32"/>
        </w:rPr>
      </w:pPr>
      <w:r>
        <w:rPr>
          <w:rFonts w:ascii="仿宋_GB2312" w:eastAsia="仿宋_GB2312" w:hAnsi="仿宋_GB2312" w:cs="仿宋_GB2312" w:hint="eastAsia"/>
          <w:b w:val="0"/>
          <w:bCs w:val="0"/>
          <w:snapToGrid w:val="0"/>
          <w:kern w:val="0"/>
          <w:sz w:val="32"/>
          <w:szCs w:val="32"/>
          <w:lang w:eastAsia="zh-CN"/>
        </w:rPr>
        <w:t xml:space="preserve">三</w:t>
      </w:r>
      <w:r>
        <w:rPr>
          <w:rFonts w:ascii="仿宋_GB2312" w:eastAsia="仿宋_GB2312" w:hAnsi="仿宋_GB2312" w:cs="仿宋_GB2312" w:hint="eastAsia"/>
          <w:b w:val="0"/>
          <w:bCs w:val="0"/>
          <w:snapToGrid w:val="0"/>
          <w:kern w:val="0"/>
          <w:sz w:val="32"/>
          <w:szCs w:val="32"/>
        </w:rPr>
        <w:t xml:space="preserve">、工作要求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ascii="仿宋_GB2312" w:eastAsia="仿宋_GB2312" w:hAnsi="仿宋_GB2312" w:cs="仿宋_GB2312" w:hint="eastAsia"/>
          <w:snapToGrid w:val="0"/>
          <w:kern w:val="0"/>
          <w:sz w:val="32"/>
          <w:szCs w:val="32"/>
          <w:lang w:val="zh-CN"/>
        </w:rPr>
      </w:pPr>
      <w:r>
        <w:rPr>
          <w:rFonts w:ascii="仿宋_GB2312" w:eastAsia="仿宋_GB2312" w:hAnsi="仿宋_GB2312" w:cs="仿宋_GB2312" w:hint="eastAsia"/>
          <w:b/>
          <w:bCs w:val="0"/>
          <w:snapToGrid w:val="0"/>
          <w:kern w:val="0"/>
          <w:sz w:val="32"/>
          <w:szCs w:val="32"/>
        </w:rPr>
        <w:t xml:space="preserve">（一）加强组织领导。</w:t>
      </w:r>
      <w:r>
        <w:rPr>
          <w:rFonts w:ascii="仿宋_GB2312" w:eastAsia="仿宋_GB2312" w:hAnsi="仿宋_GB2312" w:cs="仿宋_GB2312" w:hint="eastAsia"/>
          <w:snapToGrid w:val="0"/>
          <w:kern w:val="0"/>
          <w:sz w:val="32"/>
          <w:szCs w:val="32"/>
        </w:rPr>
        <w:t xml:space="preserve">各乡镇人民政府、</w:t>
      </w:r>
      <w:r>
        <w:rPr>
          <w:rFonts w:ascii="仿宋_GB2312" w:eastAsia="仿宋_GB2312" w:hAnsi="仿宋_GB2312" w:cs="仿宋_GB2312" w:hint="eastAsia"/>
          <w:snapToGrid w:val="0"/>
          <w:kern w:val="0"/>
          <w:sz w:val="32"/>
          <w:szCs w:val="32"/>
          <w:lang w:val="zh-CN"/>
        </w:rPr>
        <w:t xml:space="preserve">县直各预算单位</w:t>
      </w:r>
      <w:r>
        <w:rPr>
          <w:rFonts w:ascii="仿宋_GB2312" w:eastAsia="仿宋_GB2312" w:hAnsi="仿宋_GB2312" w:cs="仿宋_GB2312" w:hint="eastAsia"/>
          <w:snapToGrid w:val="0"/>
          <w:kern w:val="0"/>
          <w:sz w:val="32"/>
          <w:szCs w:val="32"/>
        </w:rPr>
        <w:t xml:space="preserve">要高度重视，切实把专项治理工作摆在重要位置，进一步强化责任，抓好工作落实。为确保</w:t>
      </w:r>
      <w:r>
        <w:rPr>
          <w:rFonts w:ascii="仿宋_GB2312" w:eastAsia="仿宋_GB2312" w:hAnsi="仿宋_GB2312" w:cs="仿宋_GB2312" w:hint="eastAsia"/>
          <w:snapToGrid w:val="0"/>
          <w:kern w:val="0"/>
          <w:sz w:val="32"/>
          <w:szCs w:val="32"/>
          <w:lang w:eastAsia="zh-CN"/>
        </w:rPr>
        <w:t xml:space="preserve">检查</w:t>
      </w:r>
      <w:r>
        <w:rPr>
          <w:rFonts w:ascii="仿宋_GB2312" w:eastAsia="仿宋_GB2312" w:hAnsi="仿宋_GB2312" w:cs="仿宋_GB2312" w:hint="eastAsia"/>
          <w:snapToGrid w:val="0"/>
          <w:kern w:val="0"/>
          <w:sz w:val="32"/>
          <w:szCs w:val="32"/>
        </w:rPr>
        <w:t xml:space="preserve">工作有力有序推进，</w:t>
      </w:r>
      <w:r>
        <w:rPr>
          <w:rFonts w:ascii="仿宋_GB2312" w:eastAsia="仿宋_GB2312" w:hAnsi="仿宋_GB2312" w:cs="仿宋_GB2312" w:hint="eastAsia"/>
          <w:snapToGrid w:val="0"/>
          <w:kern w:val="0"/>
          <w:sz w:val="32"/>
          <w:szCs w:val="32"/>
          <w:lang w:val="zh-CN"/>
        </w:rPr>
        <w:t xml:space="preserve">成立“小金库”检查工作领导小组，组成人员如下：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lang w:val="en-US" w:eastAsia="zh-CN"/>
        </w:rPr>
      </w:pPr>
      <w:r>
        <w:rPr>
          <w:rFonts w:ascii="仿宋_GB2312" w:eastAsia="仿宋_GB2312" w:hAnsi="仿宋_GB2312" w:cs="仿宋_GB2312" w:hint="eastAsia"/>
          <w:snapToGrid w:val="0"/>
          <w:kern w:val="0"/>
          <w:sz w:val="32"/>
          <w:szCs w:val="32"/>
          <w:lang w:val="zh-CN"/>
        </w:rPr>
        <w:t xml:space="preserve">组  长：</w:t>
      </w:r>
      <w:r>
        <w:rPr>
          <w:rFonts w:ascii="仿宋_GB2312" w:eastAsia="仿宋_GB2312" w:hAnsi="仿宋_GB2312" w:cs="仿宋_GB2312" w:hint="eastAsia"/>
          <w:snapToGrid w:val="0"/>
          <w:kern w:val="0"/>
          <w:sz w:val="32"/>
          <w:szCs w:val="32"/>
          <w:lang w:eastAsia="zh-CN"/>
        </w:rPr>
        <w:t xml:space="preserve">张文庆</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lang w:val="en-US" w:eastAsia="zh-CN"/>
        </w:rPr>
        <w:t xml:space="preserve">  </w:t>
      </w:r>
      <w:r>
        <w:rPr>
          <w:rFonts w:ascii="仿宋_GB2312" w:eastAsia="仿宋_GB2312" w:hAnsi="仿宋_GB2312" w:cs="仿宋_GB2312" w:hint="eastAsia"/>
          <w:color w:val="000000"/>
          <w:sz w:val="32"/>
          <w:szCs w:val="32"/>
        </w:rPr>
        <w:t xml:space="preserve">局长</w:t>
      </w:r>
      <w:r>
        <w:rPr>
          <w:rFonts w:ascii="仿宋_GB2312" w:eastAsia="仿宋_GB2312" w:hAnsi="仿宋_GB2312" w:cs="仿宋_GB2312" w:hint="eastAsia"/>
          <w:snapToGrid w:val="0"/>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lang w:val="zh-CN"/>
        </w:rPr>
      </w:pPr>
      <w:r>
        <w:rPr>
          <w:rFonts w:ascii="仿宋_GB2312" w:eastAsia="仿宋_GB2312" w:hAnsi="仿宋_GB2312" w:cs="仿宋_GB2312" w:hint="eastAsia"/>
          <w:snapToGrid w:val="0"/>
          <w:kern w:val="0"/>
          <w:sz w:val="32"/>
          <w:szCs w:val="32"/>
          <w:lang w:val="zh-CN"/>
        </w:rPr>
        <w:t xml:space="preserve">副组长：马志林   </w:t>
      </w:r>
      <w:r>
        <w:rPr>
          <w:rFonts w:ascii="仿宋_GB2312" w:eastAsia="仿宋_GB2312" w:hAnsi="仿宋_GB2312" w:cs="仿宋_GB2312" w:hint="eastAsia"/>
          <w:snapToGrid w:val="0"/>
          <w:kern w:val="0"/>
          <w:sz w:val="32"/>
          <w:szCs w:val="32"/>
          <w:lang w:val="en-US" w:eastAsia="zh-CN"/>
        </w:rPr>
        <w:t xml:space="preserve"> </w:t>
      </w:r>
      <w:r>
        <w:rPr>
          <w:rFonts w:ascii="仿宋_GB2312" w:eastAsia="仿宋_GB2312" w:hAnsi="仿宋_GB2312" w:cs="仿宋_GB2312" w:hint="eastAsia"/>
          <w:snapToGrid w:val="0"/>
          <w:kern w:val="0"/>
          <w:sz w:val="32"/>
          <w:szCs w:val="32"/>
          <w:lang w:val="zh-CN"/>
        </w:rPr>
        <w:t xml:space="preserve">副局长</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ascii="仿宋_GB2312" w:eastAsia="仿宋_GB2312" w:hAnsi="仿宋_GB2312" w:cs="仿宋_GB2312" w:hint="eastAsia"/>
          <w:snapToGrid w:val="0"/>
          <w:kern w:val="0"/>
          <w:sz w:val="32"/>
          <w:szCs w:val="32"/>
          <w:lang w:val="zh-CN"/>
        </w:rPr>
      </w:pPr>
      <w:r>
        <w:rPr>
          <w:rFonts w:ascii="仿宋_GB2312" w:eastAsia="仿宋_GB2312" w:hAnsi="仿宋_GB2312" w:cs="仿宋_GB2312" w:hint="eastAsia"/>
          <w:snapToGrid w:val="0"/>
          <w:kern w:val="0"/>
          <w:sz w:val="32"/>
          <w:szCs w:val="32"/>
          <w:lang w:eastAsia="zh-CN"/>
        </w:rPr>
        <w:t xml:space="preserve">多</w:t>
      </w:r>
      <w:r>
        <w:rPr>
          <w:rFonts w:ascii="仿宋_GB2312" w:eastAsia="仿宋_GB2312" w:hAnsi="仿宋_GB2312" w:cs="仿宋_GB2312" w:hint="eastAsia"/>
          <w:snapToGrid w:val="0"/>
          <w:kern w:val="0"/>
          <w:sz w:val="32"/>
          <w:szCs w:val="32"/>
          <w:lang w:val="en-US" w:eastAsia="zh-CN"/>
        </w:rPr>
        <w:t xml:space="preserve">  </w:t>
      </w:r>
      <w:r>
        <w:rPr>
          <w:rFonts w:ascii="仿宋_GB2312" w:eastAsia="仿宋_GB2312" w:hAnsi="仿宋_GB2312" w:cs="仿宋_GB2312" w:hint="eastAsia"/>
          <w:snapToGrid w:val="0"/>
          <w:kern w:val="0"/>
          <w:sz w:val="32"/>
          <w:szCs w:val="32"/>
          <w:lang w:eastAsia="zh-CN"/>
        </w:rPr>
        <w:t xml:space="preserve">杰</w:t>
      </w:r>
      <w:r>
        <w:rPr>
          <w:rFonts w:ascii="仿宋_GB2312" w:eastAsia="仿宋_GB2312" w:hAnsi="仿宋_GB2312" w:cs="仿宋_GB2312" w:hint="eastAsia"/>
          <w:snapToGrid w:val="0"/>
          <w:kern w:val="0"/>
          <w:sz w:val="32"/>
          <w:szCs w:val="32"/>
          <w:lang w:val="zh-CN"/>
        </w:rPr>
        <w:t xml:space="preserve">   </w:t>
      </w:r>
      <w:r>
        <w:rPr>
          <w:rFonts w:ascii="仿宋_GB2312" w:eastAsia="仿宋_GB2312" w:hAnsi="仿宋_GB2312" w:cs="仿宋_GB2312" w:hint="eastAsia"/>
          <w:snapToGrid w:val="0"/>
          <w:kern w:val="0"/>
          <w:sz w:val="32"/>
          <w:szCs w:val="32"/>
          <w:lang w:val="en-US" w:eastAsia="zh-CN"/>
        </w:rPr>
        <w:t xml:space="preserve"> </w:t>
      </w:r>
      <w:r>
        <w:rPr>
          <w:rFonts w:ascii="仿宋_GB2312" w:eastAsia="仿宋_GB2312" w:hAnsi="仿宋_GB2312" w:cs="仿宋_GB2312" w:hint="eastAsia"/>
          <w:snapToGrid w:val="0"/>
          <w:kern w:val="0"/>
          <w:sz w:val="32"/>
          <w:szCs w:val="32"/>
          <w:lang w:val="zh-CN"/>
        </w:rPr>
        <w:t xml:space="preserve">副局长</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lang w:eastAsia="zh-CN"/>
        </w:rPr>
        <w:t xml:space="preserve">曹文成</w:t>
      </w:r>
      <w:r>
        <w:rPr>
          <w:rFonts w:ascii="仿宋_GB2312" w:eastAsia="仿宋_GB2312" w:hAnsi="仿宋_GB2312" w:cs="仿宋_GB2312" w:hint="eastAsia"/>
          <w:snapToGrid w:val="0"/>
          <w:kern w:val="0"/>
          <w:sz w:val="32"/>
          <w:szCs w:val="32"/>
        </w:rPr>
        <w:t xml:space="preserve">   </w:t>
      </w:r>
      <w:r>
        <w:rPr>
          <w:rFonts w:ascii="仿宋_GB2312" w:eastAsia="仿宋_GB2312" w:hAnsi="仿宋_GB2312" w:cs="仿宋_GB2312" w:hint="eastAsia"/>
          <w:snapToGrid w:val="0"/>
          <w:kern w:val="0"/>
          <w:sz w:val="32"/>
          <w:szCs w:val="32"/>
          <w:lang w:val="en-US" w:eastAsia="zh-CN"/>
        </w:rPr>
        <w:t xml:space="preserve"> </w:t>
      </w:r>
      <w:r>
        <w:rPr>
          <w:rFonts w:ascii="仿宋_GB2312" w:eastAsia="仿宋_GB2312" w:hAnsi="仿宋_GB2312" w:cs="仿宋_GB2312" w:hint="eastAsia"/>
          <w:snapToGrid w:val="0"/>
          <w:kern w:val="0"/>
          <w:sz w:val="32"/>
          <w:szCs w:val="32"/>
          <w:lang w:val="zh-CN"/>
        </w:rPr>
        <w:t xml:space="preserve">副局长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lang w:val="zh-CN"/>
        </w:rPr>
        <w:t xml:space="preserve">成  员：局各业务股室长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ascii="仿宋_GB2312" w:eastAsia="仿宋_GB2312" w:hAnsi="仿宋_GB2312" w:cs="仿宋_GB2312" w:hint="eastAsia"/>
          <w:snapToGrid w:val="0"/>
          <w:kern w:val="0"/>
          <w:sz w:val="32"/>
          <w:szCs w:val="32"/>
          <w:lang w:val="zh-CN"/>
        </w:rPr>
      </w:pPr>
      <w:r>
        <w:rPr>
          <w:rFonts w:ascii="仿宋_GB2312" w:eastAsia="仿宋_GB2312" w:hAnsi="仿宋_GB2312" w:cs="仿宋_GB2312" w:hint="eastAsia"/>
          <w:snapToGrid w:val="0"/>
          <w:kern w:val="0"/>
          <w:sz w:val="32"/>
          <w:szCs w:val="32"/>
          <w:lang w:val="zh-CN"/>
        </w:rPr>
        <w:t xml:space="preserve">领导小组下设办公室在财监股。</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3" w:firstLineChars="200"/>
        <w:textAlignment w:val="auto"/>
        <w:outlineLvl w:val="9"/>
        <w:rPr>
          <w:rFonts w:ascii="仿宋_GB2312" w:eastAsia="仿宋_GB2312" w:hAnsi="仿宋_GB2312" w:cs="仿宋_GB2312" w:hint="eastAsia"/>
          <w:snapToGrid w:val="0"/>
          <w:kern w:val="0"/>
          <w:sz w:val="32"/>
          <w:szCs w:val="32"/>
          <w:lang w:val="zh-CN"/>
        </w:rPr>
      </w:pPr>
      <w:r>
        <w:rPr>
          <w:rFonts w:ascii="仿宋_GB2312" w:eastAsia="仿宋_GB2312" w:hAnsi="仿宋_GB2312" w:cs="仿宋_GB2312" w:hint="eastAsia"/>
          <w:b/>
          <w:bCs/>
          <w:snapToGrid w:val="0"/>
          <w:kern w:val="0"/>
          <w:sz w:val="32"/>
          <w:szCs w:val="32"/>
          <w:lang w:val="zh-CN"/>
        </w:rPr>
        <w:t xml:space="preserve">增强监督意识，强化主体职责落实</w:t>
      </w:r>
      <w:r>
        <w:rPr>
          <w:rFonts w:ascii="仿宋_GB2312" w:eastAsia="仿宋_GB2312" w:hAnsi="仿宋_GB2312" w:cs="仿宋_GB2312" w:hint="eastAsia"/>
          <w:snapToGrid w:val="0"/>
          <w:kern w:val="0"/>
          <w:sz w:val="32"/>
          <w:szCs w:val="32"/>
          <w:lang w:val="zh-CN"/>
        </w:rPr>
        <w:t xml:space="preserve">。各单位（部门）应在执行《化隆县财政局关于组织开展</w:t>
      </w:r>
      <w:r>
        <w:rPr>
          <w:rFonts w:ascii="仿宋_GB2312" w:eastAsia="仿宋_GB2312" w:hAnsi="仿宋_GB2312" w:cs="仿宋_GB2312" w:hint="eastAsia"/>
          <w:snapToGrid w:val="0"/>
          <w:kern w:val="0"/>
          <w:sz w:val="32"/>
          <w:szCs w:val="32"/>
          <w:lang w:val="en-US" w:eastAsia="zh-CN"/>
        </w:rPr>
        <w:t xml:space="preserve">2020年会计监督检查工作实施方案</w:t>
      </w:r>
      <w:r>
        <w:rPr>
          <w:rFonts w:ascii="仿宋_GB2312" w:eastAsia="仿宋_GB2312" w:hAnsi="仿宋_GB2312" w:cs="仿宋_GB2312" w:hint="eastAsia"/>
          <w:snapToGrid w:val="0"/>
          <w:kern w:val="0"/>
          <w:sz w:val="32"/>
          <w:szCs w:val="32"/>
          <w:lang w:val="zh-CN"/>
        </w:rPr>
        <w:t xml:space="preserve">》（化财字〔</w:t>
      </w:r>
      <w:r>
        <w:rPr>
          <w:rFonts w:ascii="仿宋_GB2312" w:eastAsia="仿宋_GB2312" w:hAnsi="仿宋_GB2312" w:cs="仿宋_GB2312" w:hint="eastAsia"/>
          <w:snapToGrid w:val="0"/>
          <w:kern w:val="0"/>
          <w:sz w:val="32"/>
          <w:szCs w:val="32"/>
          <w:lang w:val="en-US" w:eastAsia="zh-CN"/>
        </w:rPr>
        <w:t xml:space="preserve">2020</w:t>
      </w:r>
      <w:r>
        <w:rPr>
          <w:rFonts w:ascii="仿宋_GB2312" w:eastAsia="仿宋_GB2312" w:hAnsi="仿宋_GB2312" w:cs="仿宋_GB2312" w:hint="eastAsia"/>
          <w:snapToGrid w:val="0"/>
          <w:kern w:val="0"/>
          <w:sz w:val="32"/>
          <w:szCs w:val="32"/>
          <w:lang w:val="zh-CN"/>
        </w:rPr>
        <w:t xml:space="preserve">〕</w:t>
      </w:r>
      <w:r>
        <w:rPr>
          <w:rFonts w:ascii="仿宋_GB2312" w:eastAsia="仿宋_GB2312" w:hAnsi="仿宋_GB2312" w:cs="仿宋_GB2312" w:hint="eastAsia"/>
          <w:snapToGrid w:val="0"/>
          <w:kern w:val="0"/>
          <w:sz w:val="32"/>
          <w:szCs w:val="32"/>
          <w:lang w:val="en-US" w:eastAsia="zh-CN"/>
        </w:rPr>
        <w:t xml:space="preserve">129号</w:t>
      </w:r>
      <w:r>
        <w:rPr>
          <w:rFonts w:ascii="仿宋_GB2312" w:eastAsia="仿宋_GB2312" w:hAnsi="仿宋_GB2312" w:cs="仿宋_GB2312" w:hint="eastAsia"/>
          <w:snapToGrid w:val="0"/>
          <w:kern w:val="0"/>
          <w:sz w:val="32"/>
          <w:szCs w:val="32"/>
          <w:lang w:val="zh-CN"/>
        </w:rPr>
        <w:t xml:space="preserve">）和《化隆县财政局关于开展</w:t>
      </w:r>
      <w:r>
        <w:rPr>
          <w:rFonts w:ascii="仿宋_GB2312" w:eastAsia="仿宋_GB2312" w:hAnsi="仿宋_GB2312" w:cs="仿宋_GB2312" w:hint="eastAsia"/>
          <w:snapToGrid w:val="0"/>
          <w:kern w:val="0"/>
          <w:sz w:val="32"/>
          <w:szCs w:val="32"/>
          <w:lang w:val="en-US" w:eastAsia="zh-CN"/>
        </w:rPr>
        <w:t xml:space="preserve">2019年度绩效在评价及会计监督检查的通知</w:t>
      </w:r>
      <w:r>
        <w:rPr>
          <w:rFonts w:ascii="仿宋_GB2312" w:eastAsia="仿宋_GB2312" w:hAnsi="仿宋_GB2312" w:cs="仿宋_GB2312" w:hint="eastAsia"/>
          <w:snapToGrid w:val="0"/>
          <w:kern w:val="0"/>
          <w:sz w:val="32"/>
          <w:szCs w:val="32"/>
          <w:lang w:val="zh-CN"/>
        </w:rPr>
        <w:t xml:space="preserve">》（化财字〔</w:t>
      </w:r>
      <w:r>
        <w:rPr>
          <w:rFonts w:ascii="仿宋_GB2312" w:eastAsia="仿宋_GB2312" w:hAnsi="仿宋_GB2312" w:cs="仿宋_GB2312" w:hint="eastAsia"/>
          <w:snapToGrid w:val="0"/>
          <w:kern w:val="0"/>
          <w:sz w:val="32"/>
          <w:szCs w:val="32"/>
          <w:lang w:val="en-US" w:eastAsia="zh-CN"/>
        </w:rPr>
        <w:t xml:space="preserve">2020</w:t>
      </w:r>
      <w:r>
        <w:rPr>
          <w:rFonts w:ascii="仿宋_GB2312" w:eastAsia="仿宋_GB2312" w:hAnsi="仿宋_GB2312" w:cs="仿宋_GB2312" w:hint="eastAsia"/>
          <w:snapToGrid w:val="0"/>
          <w:kern w:val="0"/>
          <w:sz w:val="32"/>
          <w:szCs w:val="32"/>
          <w:lang w:val="zh-CN"/>
        </w:rPr>
        <w:t xml:space="preserve">〕</w:t>
      </w:r>
      <w:r>
        <w:rPr>
          <w:rFonts w:ascii="仿宋_GB2312" w:eastAsia="仿宋_GB2312" w:hAnsi="仿宋_GB2312" w:cs="仿宋_GB2312" w:hint="eastAsia"/>
          <w:snapToGrid w:val="0"/>
          <w:kern w:val="0"/>
          <w:sz w:val="32"/>
          <w:szCs w:val="32"/>
          <w:lang w:val="en-US" w:eastAsia="zh-CN"/>
        </w:rPr>
        <w:t xml:space="preserve">218号</w:t>
      </w:r>
      <w:r>
        <w:rPr>
          <w:rFonts w:ascii="仿宋_GB2312" w:eastAsia="仿宋_GB2312" w:hAnsi="仿宋_GB2312" w:cs="仿宋_GB2312" w:hint="eastAsia"/>
          <w:snapToGrid w:val="0"/>
          <w:kern w:val="0"/>
          <w:sz w:val="32"/>
          <w:szCs w:val="32"/>
          <w:lang w:val="zh-CN"/>
        </w:rPr>
        <w:t xml:space="preserve">）的基础上，认真贯彻本通知精神，切实提高政治站位，扎实履行财会监督主体责任，自觉将财会监督融入党和国家监督体系，加强组织领导，健全工作机制，提升监督效能。</w:t>
      </w:r>
    </w:p>
    <w:p>
      <w:pPr>
        <w:keepNext w:val="0"/>
        <w:keepLines w:val="0"/>
        <w:pageBreakBefore w:val="0"/>
        <w:widowControl w:val="0"/>
        <w:numPr>
          <w:ilvl w:val="0"/>
          <w:numId w:val="3"/>
        </w:numPr>
        <w:kinsoku/>
        <w:wordWrap/>
        <w:overflowPunct/>
        <w:topLinePunct w:val="0"/>
        <w:bidi w:val="0"/>
        <w:adjustRightInd/>
        <w:snapToGrid/>
        <w:spacing w:line="560" w:lineRule="exact"/>
        <w:ind w:left="0" w:firstLine="643" w:leftChars="0" w:firstLineChars="200"/>
        <w:textAlignment w:val="auto"/>
        <w:outlineLvl w:val="9"/>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b/>
          <w:bCs w:val="0"/>
          <w:snapToGrid w:val="0"/>
          <w:kern w:val="0"/>
          <w:sz w:val="32"/>
          <w:szCs w:val="32"/>
          <w:lang w:val="zh-CN"/>
        </w:rPr>
        <w:t xml:space="preserve">严肃执纪问责。</w:t>
      </w:r>
      <w:r>
        <w:rPr>
          <w:rFonts w:ascii="仿宋_GB2312" w:eastAsia="仿宋_GB2312" w:hAnsi="仿宋_GB2312" w:cs="仿宋_GB2312" w:hint="eastAsia"/>
          <w:snapToGrid w:val="0"/>
          <w:kern w:val="0"/>
          <w:sz w:val="32"/>
          <w:szCs w:val="32"/>
        </w:rPr>
        <w:t xml:space="preserve">对重点检查中发现的问题，各乡镇</w:t>
      </w:r>
      <w:r>
        <w:rPr>
          <w:rFonts w:ascii="仿宋_GB2312" w:eastAsia="仿宋_GB2312" w:hAnsi="仿宋_GB2312" w:cs="仿宋_GB2312" w:hint="eastAsia"/>
          <w:snapToGrid w:val="0"/>
          <w:kern w:val="0"/>
          <w:sz w:val="32"/>
          <w:szCs w:val="32"/>
          <w:lang w:eastAsia="zh-CN"/>
        </w:rPr>
        <w:t xml:space="preserve">政府</w:t>
      </w:r>
      <w:r>
        <w:rPr>
          <w:rFonts w:ascii="仿宋_GB2312" w:eastAsia="仿宋_GB2312" w:hAnsi="仿宋_GB2312" w:cs="仿宋_GB2312" w:hint="eastAsia"/>
          <w:snapToGrid w:val="0"/>
          <w:kern w:val="0"/>
          <w:sz w:val="32"/>
          <w:szCs w:val="32"/>
        </w:rPr>
        <w:t xml:space="preserve">、</w:t>
      </w:r>
      <w:r>
        <w:rPr>
          <w:rFonts w:ascii="仿宋_GB2312" w:eastAsia="仿宋_GB2312" w:hAnsi="仿宋_GB2312" w:cs="仿宋_GB2312" w:hint="eastAsia"/>
          <w:snapToGrid w:val="0"/>
          <w:kern w:val="0"/>
          <w:sz w:val="32"/>
          <w:szCs w:val="32"/>
          <w:lang w:val="zh-CN"/>
        </w:rPr>
        <w:t xml:space="preserve">县直各预算单位</w:t>
      </w:r>
      <w:r>
        <w:rPr>
          <w:rFonts w:ascii="仿宋_GB2312" w:eastAsia="仿宋_GB2312" w:hAnsi="仿宋_GB2312" w:cs="仿宋_GB2312" w:hint="eastAsia"/>
          <w:snapToGrid w:val="0"/>
          <w:kern w:val="0"/>
          <w:sz w:val="32"/>
          <w:szCs w:val="32"/>
        </w:rPr>
        <w:t xml:space="preserve">要依法依规进行处理处罚，</w:t>
      </w:r>
      <w:r>
        <w:rPr>
          <w:rFonts w:ascii="仿宋_GB2312" w:eastAsia="仿宋_GB2312" w:hAnsi="仿宋_GB2312" w:cs="仿宋_GB2312" w:hint="eastAsia"/>
          <w:color w:val="333333"/>
          <w:sz w:val="32"/>
          <w:szCs w:val="32"/>
        </w:rPr>
        <w:t xml:space="preserve">对被查发现的“小金库”，除依法进行财务、税务等相关处理外，还要对责任单位依法予以行政处罚，对有关责任人员要依纪依法追究责任</w:t>
      </w:r>
      <w:r>
        <w:rPr>
          <w:rFonts w:ascii="仿宋_GB2312" w:eastAsia="仿宋_GB2312" w:hAnsi="仿宋_GB2312" w:cs="仿宋_GB2312" w:hint="eastAsia"/>
          <w:snapToGrid w:val="0"/>
          <w:kern w:val="0"/>
          <w:sz w:val="32"/>
          <w:szCs w:val="32"/>
        </w:rPr>
        <w:t xml:space="preserve">，特别是在自查自纠“小金库”等问题上不作为、不落实、有隐瞒的部门和单位，在重点</w:t>
      </w:r>
      <w:r>
        <w:rPr>
          <w:rFonts w:ascii="仿宋_GB2312" w:eastAsia="仿宋_GB2312" w:hAnsi="仿宋_GB2312" w:cs="仿宋_GB2312" w:hint="eastAsia"/>
          <w:snapToGrid w:val="0"/>
          <w:kern w:val="0"/>
          <w:sz w:val="32"/>
          <w:szCs w:val="32"/>
          <w:lang w:eastAsia="zh-CN"/>
        </w:rPr>
        <w:t xml:space="preserve">检查</w:t>
      </w:r>
      <w:r>
        <w:rPr>
          <w:rFonts w:ascii="仿宋_GB2312" w:eastAsia="仿宋_GB2312" w:hAnsi="仿宋_GB2312" w:cs="仿宋_GB2312" w:hint="eastAsia"/>
          <w:snapToGrid w:val="0"/>
          <w:kern w:val="0"/>
          <w:sz w:val="32"/>
          <w:szCs w:val="32"/>
        </w:rPr>
        <w:t xml:space="preserve">或巡视</w:t>
      </w:r>
      <w:r>
        <w:rPr>
          <w:rFonts w:ascii="仿宋_GB2312" w:eastAsia="仿宋_GB2312" w:hAnsi="仿宋_GB2312" w:cs="仿宋_GB2312" w:hint="eastAsia"/>
          <w:snapToGrid w:val="0"/>
          <w:kern w:val="0"/>
          <w:sz w:val="32"/>
          <w:szCs w:val="32"/>
          <w:lang w:eastAsia="zh-CN"/>
        </w:rPr>
        <w:t xml:space="preserve">巡察</w:t>
      </w:r>
      <w:r>
        <w:rPr>
          <w:rFonts w:ascii="仿宋_GB2312" w:eastAsia="仿宋_GB2312" w:hAnsi="仿宋_GB2312" w:cs="仿宋_GB2312" w:hint="eastAsia"/>
          <w:snapToGrid w:val="0"/>
          <w:kern w:val="0"/>
          <w:sz w:val="32"/>
          <w:szCs w:val="32"/>
        </w:rPr>
        <w:t xml:space="preserve">、审计监督中发现设立“小金库”的，一律严肃追责，从重处理</w:t>
      </w:r>
      <w:r>
        <w:rPr>
          <w:rFonts w:ascii="仿宋_GB2312" w:eastAsia="仿宋_GB2312" w:hAnsi="仿宋_GB2312" w:cs="仿宋_GB2312" w:hint="eastAsia"/>
          <w:snapToGrid w:val="0"/>
          <w:kern w:val="0"/>
          <w:sz w:val="32"/>
          <w:szCs w:val="32"/>
          <w:lang w:eastAsia="zh-CN"/>
        </w:rPr>
        <w:t xml:space="preserve">。</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textAlignment w:val="auto"/>
        <w:outlineLvl w:val="9"/>
        <w:rPr>
          <w:rFonts w:ascii="仿宋_GB2312" w:eastAsia="仿宋_GB2312" w:hAnsi="仿宋_GB2312" w:cs="仿宋_GB2312" w:hint="eastAsia"/>
          <w:snapToGrid w:val="0"/>
          <w:kern w:val="0"/>
          <w:sz w:val="32"/>
          <w:szCs w:val="32"/>
          <w:lang w:val="en-US" w:eastAsia="zh-CN"/>
        </w:rPr>
      </w:pPr>
      <w:r>
        <w:rPr>
          <w:rFonts w:ascii="仿宋_GB2312" w:eastAsia="仿宋_GB2312" w:hAnsi="仿宋_GB2312" w:cs="仿宋_GB2312" w:hint="eastAsia"/>
          <w:b/>
          <w:snapToGrid w:val="0"/>
          <w:kern w:val="0"/>
          <w:sz w:val="32"/>
          <w:szCs w:val="32"/>
          <w:lang w:val="zh-CN"/>
        </w:rPr>
        <w:t xml:space="preserve">（四）建立长效机制。</w:t>
      </w:r>
      <w:r>
        <w:rPr>
          <w:rFonts w:ascii="仿宋_GB2312" w:eastAsia="仿宋_GB2312" w:hAnsi="仿宋_GB2312" w:cs="仿宋_GB2312" w:hint="eastAsia"/>
          <w:snapToGrid w:val="0"/>
          <w:kern w:val="0"/>
          <w:sz w:val="32"/>
          <w:szCs w:val="32"/>
        </w:rPr>
        <w:t xml:space="preserve">要进一步加强管理，健全机制，完善制度，堵塞漏洞，扎牢织密财经纪律的“笼子”，着力构建“小金库”监督管理的长效机制。要将“小金库”</w:t>
      </w:r>
      <w:r>
        <w:rPr>
          <w:rFonts w:ascii="仿宋_GB2312" w:eastAsia="仿宋_GB2312" w:hAnsi="仿宋_GB2312" w:cs="仿宋_GB2312" w:hint="eastAsia"/>
          <w:snapToGrid w:val="0"/>
          <w:kern w:val="0"/>
          <w:sz w:val="32"/>
          <w:szCs w:val="32"/>
          <w:lang w:eastAsia="zh-CN"/>
        </w:rPr>
        <w:t xml:space="preserve">检查</w:t>
      </w:r>
      <w:r>
        <w:rPr>
          <w:rFonts w:ascii="仿宋_GB2312" w:eastAsia="仿宋_GB2312" w:hAnsi="仿宋_GB2312" w:cs="仿宋_GB2312" w:hint="eastAsia"/>
          <w:snapToGrid w:val="0"/>
          <w:kern w:val="0"/>
          <w:sz w:val="32"/>
          <w:szCs w:val="32"/>
        </w:rPr>
        <w:t xml:space="preserve">工作与业务建设及内控建设相结合，建立全方位的管控体系</w:t>
      </w:r>
      <w:r>
        <w:rPr>
          <w:rFonts w:ascii="仿宋_GB2312" w:eastAsia="仿宋_GB2312" w:hAnsi="仿宋_GB2312" w:cs="仿宋_GB2312" w:hint="eastAsia"/>
          <w:snapToGrid w:val="0"/>
          <w:kern w:val="0"/>
          <w:sz w:val="32"/>
          <w:szCs w:val="32"/>
          <w:lang w:eastAsia="zh-CN"/>
        </w:rPr>
        <w:t xml:space="preserve">。</w:t>
      </w:r>
    </w:p>
    <w:p>
      <w:pPr>
        <w:keepNext w:val="0"/>
        <w:keepLines w:val="0"/>
        <w:pageBreakBefore w:val="0"/>
        <w:widowControl w:val="0"/>
        <w:kinsoku/>
        <w:wordWrap/>
        <w:overflowPunct/>
        <w:topLinePunct w:val="0"/>
        <w:bidi w:val="0"/>
        <w:adjustRightInd/>
        <w:snapToGrid/>
        <w:spacing w:line="560" w:lineRule="exact"/>
        <w:textAlignment w:val="auto"/>
        <w:outlineLvl w:val="9"/>
        <w:rPr>
          <w:rFonts w:ascii="仿宋_GB2312" w:eastAsia="仿宋_GB2312" w:hAnsi="仿宋_GB2312" w:cs="仿宋_GB2312" w:hint="eastAsia"/>
          <w:snapToGrid w:val="0"/>
          <w:kern w:val="0"/>
          <w:sz w:val="32"/>
          <w:szCs w:val="32"/>
        </w:rPr>
      </w:pPr>
    </w:p>
    <w:p>
      <w:pPr>
        <w:keepNext w:val="0"/>
        <w:keepLines w:val="0"/>
        <w:pageBreakBefore w:val="0"/>
        <w:widowControl w:val="0"/>
        <w:kinsoku/>
        <w:wordWrap/>
        <w:overflowPunct/>
        <w:topLinePunct w:val="0"/>
        <w:bidi w:val="0"/>
        <w:adjustRightInd/>
        <w:snapToGrid/>
        <w:spacing w:line="560" w:lineRule="exact"/>
        <w:ind w:firstLine="4800" w:firstLineChars="1500"/>
        <w:textAlignment w:val="auto"/>
        <w:outlineLvl w:val="9"/>
        <w:rPr>
          <w:rFonts w:ascii="仿宋_GB2312" w:eastAsia="仿宋_GB2312" w:hAnsi="仿宋_GB2312" w:cs="仿宋_GB2312" w:hint="eastAsia"/>
          <w:snapToGrid w:val="0"/>
          <w:kern w:val="0"/>
          <w:sz w:val="32"/>
          <w:szCs w:val="32"/>
          <w:lang w:val="en-US" w:eastAsia="zh-CN"/>
        </w:rPr>
      </w:pPr>
    </w:p>
    <w:p>
      <w:pPr>
        <w:keepNext w:val="0"/>
        <w:keepLines w:val="0"/>
        <w:pageBreakBefore w:val="0"/>
        <w:widowControl w:val="0"/>
        <w:kinsoku/>
        <w:wordWrap/>
        <w:overflowPunct/>
        <w:topLinePunct w:val="0"/>
        <w:bidi w:val="0"/>
        <w:adjustRightInd/>
        <w:snapToGrid/>
        <w:spacing w:line="560" w:lineRule="exact"/>
        <w:ind w:firstLine="5440" w:firstLineChars="1700"/>
        <w:textAlignment w:val="auto"/>
        <w:outlineLvl w:val="9"/>
        <w:rPr>
          <w:rFonts w:ascii="仿宋_GB2312" w:eastAsia="仿宋_GB2312" w:hAnsi="仿宋_GB2312" w:cs="仿宋_GB2312" w:hint="eastAsia"/>
          <w:snapToGrid w:val="0"/>
          <w:kern w:val="0"/>
          <w:sz w:val="32"/>
          <w:szCs w:val="32"/>
          <w:lang w:val="en-US" w:eastAsia="zh-CN"/>
        </w:rPr>
      </w:pPr>
      <w:bookmarkStart w:id="0" w:name="_GoBack"/>
      <w:bookmarkEnd w:id="0"/>
      <w:r>
        <w:rPr>
          <w:rFonts w:ascii="仿宋_GB2312" w:eastAsia="仿宋_GB2312" w:hAnsi="仿宋_GB2312" w:cs="仿宋_GB2312" w:hint="eastAsia"/>
          <w:snapToGrid w:val="0"/>
          <w:kern w:val="0"/>
          <w:sz w:val="32"/>
          <w:szCs w:val="32"/>
          <w:lang w:val="en-US" w:eastAsia="zh-CN"/>
        </w:rPr>
        <w:t xml:space="preserve">2020年7月30日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right="0" w:firstLine="0" w:leftChars="0" w:rightChars="0" w:firstLineChars="0"/>
        <w:jc w:val="left"/>
        <w:textAlignment w:val="auto"/>
        <w:outlineLvl w:val="9"/>
        <w:rPr>
          <w:rFonts w:ascii="仿宋_GB2312" w:eastAsia="仿宋_GB2312" w:hAnsi="仿宋_GB2312" w:cs="仿宋_GB2312" w:hint="eastAsia"/>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right="0" w:firstLine="0" w:leftChars="0" w:rightChars="0" w:firstLineChars="0"/>
        <w:jc w:val="left"/>
        <w:textAlignment w:val="auto"/>
        <w:outlineLvl w:val="9"/>
        <w:rPr>
          <w:rFonts w:ascii="仿宋" w:eastAsia="仿宋" w:hAnsi="仿宋" w:cs="仿宋"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right="0" w:firstLine="0" w:leftChars="0" w:rightChars="0" w:firstLineChars="0"/>
        <w:jc w:val="left"/>
        <w:textAlignment w:val="auto"/>
        <w:outlineLvl w:val="9"/>
        <w:rPr>
          <w:rFonts w:ascii="仿宋_GB2312" w:eastAsia="仿宋_GB2312" w:hAnsi="仿宋_GB2312" w:cs="仿宋_GB2312" w:hint="eastAsia"/>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right="0" w:firstLine="320" w:leftChars="0" w:rightChars="0" w:firstLineChars="100"/>
        <w:jc w:val="left"/>
        <w:textAlignment w:val="auto"/>
        <w:outlineLvl w:val="9"/>
        <w:rPr>
          <w:rFonts w:ascii="仿宋" w:eastAsia="仿宋" w:hAnsi="仿宋" w:cs="仿宋" w:hint="eastAsia"/>
          <w:sz w:val="32"/>
          <w:szCs w:val="32"/>
          <w:lang w:val="en-US" w:eastAsia="zh-CN"/>
        </w:rPr>
      </w:pPr>
      <w:r>
        <w:rPr>
          <w:rFonts w:ascii="仿宋" w:eastAsia="仿宋" w:hAnsi="仿宋" w:cs="仿宋" w:hint="eastAsia"/>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440" w:lineRule="exact"/>
        <w:ind w:left="0" w:right="0" w:firstLine="320" w:leftChars="0" w:rightChars="0" w:firstLineChars="100"/>
        <w:jc w:val="left"/>
        <w:textAlignment w:val="auto"/>
        <w:outlineLvl w:val="9"/>
        <w:rPr>
          <w:rFonts w:ascii="仿宋" w:eastAsia="仿宋" w:hAnsi="仿宋" w:cs="仿宋" w:hint="eastAsia"/>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right="0" w:firstLine="320" w:leftChars="0" w:rightChars="0" w:firstLineChars="100"/>
        <w:jc w:val="left"/>
        <w:textAlignment w:val="auto"/>
        <w:outlineLvl w:val="9"/>
        <w:rPr>
          <w:rFonts w:ascii="仿宋" w:eastAsia="仿宋" w:hAnsi="仿宋" w:cs="仿宋" w:hint="eastAsia"/>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right="0" w:firstLine="320" w:leftChars="0" w:rightChars="0" w:firstLineChars="100"/>
        <w:jc w:val="left"/>
        <w:textAlignment w:val="auto"/>
        <w:outlineLvl w:val="9"/>
        <w:rPr>
          <w:rFonts w:ascii="仿宋" w:eastAsia="仿宋" w:hAnsi="仿宋" w:cs="仿宋" w:hint="eastAsia"/>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right="0" w:firstLine="320" w:leftChars="0" w:rightChars="0" w:firstLineChars="100"/>
        <w:jc w:val="left"/>
        <w:textAlignment w:val="auto"/>
        <w:outlineLvl w:val="9"/>
        <w:rPr>
          <w:rFonts w:ascii="仿宋" w:eastAsia="仿宋" w:hAnsi="仿宋" w:cs="仿宋" w:hint="eastAsia"/>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right="0" w:firstLine="320" w:leftChars="0" w:rightChars="0" w:firstLineChars="100"/>
        <w:jc w:val="left"/>
        <w:textAlignment w:val="auto"/>
        <w:outlineLvl w:val="9"/>
        <w:rPr>
          <w:rFonts w:ascii="仿宋" w:eastAsia="仿宋" w:hAnsi="仿宋" w:cs="仿宋" w:hint="eastAsia"/>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right="0" w:rightChars="0"/>
        <w:jc w:val="left"/>
        <w:textAlignment w:val="auto"/>
        <w:outlineLvl w:val="9"/>
        <w:rPr>
          <w:rFonts w:eastAsia="仿宋_GB2312" w:cs="Times New Roman" w:hint="eastAsia"/>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440" w:lineRule="exact"/>
        <w:ind w:left="0" w:right="0" w:firstLine="0" w:leftChars="0" w:rightChars="0" w:firstLineChars="0"/>
        <w:jc w:val="left"/>
        <w:textAlignment w:val="auto"/>
        <w:outlineLvl w:val="9"/>
        <w:rPr>
          <w:rFonts w:ascii="仿宋_GB2312" w:eastAsia="仿宋_GB2312" w:hAnsi="仿宋_GB2312" w:cs="仿宋_GB2312" w:hint="default"/>
          <w:snapToGrid w:val="0"/>
          <w:kern w:val="0"/>
          <w:sz w:val="32"/>
          <w:szCs w:val="32"/>
          <w:lang w:val="en-US" w:eastAsia="zh-CN"/>
        </w:rPr>
      </w:pPr>
      <w:r>
        <w:rPr>
          <w:rFonts w:eastAsia="仿宋_GB2312" w:cs="Times New Roman" w:hint="eastAsia"/>
          <w:sz w:val="28"/>
          <w:szCs w:val="28"/>
          <w:lang w:val="en-US" w:eastAsia="zh-CN"/>
        </w:rPr>
        <w:t xml:space="preserve">      </w:t>
      </w:r>
    </w:p>
    <w:sectPr>
      <w:footerReference w:type="default" r:id="rId3"/>
      <w:pgSz w:w="11906" w:h="16838" w:orient="portrait"/>
      <w:pgMar w:top="2211" w:right="1417" w:bottom="1701" w:left="1474" w:header="851" w:footer="992" w:gutter="0"/>
      <w:pgNumType w:fmt="numberInDash" w:start="2"/>
      <w:cols w:num="1" w:space="0">
        <w:col w:w="9015"/>
      </w:cols>
      <w:rtlGutter w:val="0"/>
      <w:docGrid w:type="lines" w:linePitch="579"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mc:AlternateContent xmlns:mc="http://schemas.openxmlformats.org/markup-compatibility/2006">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33985" cy="153035"/>
              <wp:effectExtent l="0" t="0" r="0" b="0"/>
              <wp:wrapNone/>
              <wp:docPr id="176" name="_x0000_s8877"/>
              <wp:cNvGraphicFramePr>
                <a:graphicFrameLocks xmlns:a="http://schemas.openxmlformats.org/drawingml/2006/main" noChangeAspect="0"/>
              </wp:cNvGraphicFramePr>
              <a:graphic>
                <a:graphicData uri="http://schemas.microsoft.com/office/word/2010/wordprocessingShape">
                  <wps:wsp>
                    <wps:cNvSpPr/>
                    <wps:spPr>
                      <a:xfrm>
                        <a:off x="0" y="0"/>
                        <a:ext cx="133985" cy="153035"/>
                      </a:xfrm>
                      <a:prstGeom prst="rect">
                        <a:avLst/>
                      </a:prstGeom>
                      <a:noFill/>
                      <a:ln>
                        <a:noFill/>
                      </a:ln>
                    </wps:spPr>
                    <wps:txbx>
                      <w:txbxContent>
                        <w:p>
                          <w:pPr>
                            <w:snapToGrid w:val="0"/>
                            <w:rPr>
                              <w:rFonts w:ascii="宋体" w:eastAsia="宋体" w:hAnsi="宋体" w:asciiTheme="minorEastAsia" w:eastAsiaTheme="minorEastAsia" w:hAnsiTheme="minorEastAsia" w:cs="Arial" w:cstheme="minorEastAsia" w:hint="eastAsia"/>
                              <w:sz w:val="28"/>
                              <w:szCs w:val="28"/>
                            </w:rPr>
                          </w:pPr>
                          <w:r>
                            <w:rPr>
                              <w:rFonts w:ascii="宋体" w:eastAsia="宋体" w:hAnsi="宋体" w:asciiTheme="minorEastAsia" w:eastAsiaTheme="minorEastAsia" w:hAnsiTheme="minorEastAsia" w:cs="Arial" w:cstheme="minorEastAsia" w:hint="eastAsia"/>
                              <w:sz w:val="28"/>
                              <w:szCs w:val="28"/>
                            </w:rPr>
                            <w:fldChar w:fldCharType="begin"/>
                          </w:r>
                          <w:r>
                            <w:rPr>
                              <w:rFonts w:ascii="宋体" w:eastAsia="宋体" w:hAnsi="宋体" w:asciiTheme="minorEastAsia" w:eastAsiaTheme="minorEastAsia" w:hAnsiTheme="minorEastAsia" w:cs="Arial" w:cstheme="minorEastAsia" w:hint="eastAsia"/>
                              <w:sz w:val="28"/>
                              <w:szCs w:val="28"/>
                            </w:rPr>
                            <w:instrText xml:space="preserve"> PAGE  \* MERGEFORMAT </w:instrText>
                          </w:r>
                          <w:r>
                            <w:rPr>
                              <w:rFonts w:ascii="宋体" w:eastAsia="宋体" w:hAnsi="宋体" w:asciiTheme="minorEastAsia" w:eastAsiaTheme="minorEastAsia" w:hAnsiTheme="minorEastAsia" w:cs="Arial" w:cstheme="minorEastAsia" w:hint="eastAsia"/>
                              <w:sz w:val="28"/>
                              <w:szCs w:val="28"/>
                            </w:rPr>
                            <w:fldChar w:fldCharType="separate"/>
                          </w:r>
                          <w:r>
                            <w:rPr>
                              <w:rFonts w:ascii="宋体" w:eastAsia="宋体" w:hAnsi="宋体" w:asciiTheme="minorEastAsia" w:eastAsiaTheme="minorEastAsia" w:hAnsiTheme="minorEastAsia" w:cs="Arial" w:cstheme="minorEastAsia" w:hint="eastAsia"/>
                              <w:sz w:val="28"/>
                              <w:szCs w:val="28"/>
                            </w:rPr>
                            <w:t xml:space="preserve">10</w:t>
                          </w:r>
                          <w:r>
                            <w:rPr>
                              <w:rFonts w:ascii="宋体" w:eastAsia="宋体" w:hAnsi="宋体" w:asciiTheme="minorEastAsia" w:eastAsiaTheme="minorEastAsia" w:hAnsiTheme="minorEastAsia" w:cs="Arial" w:cstheme="minorEastAsia" w:hint="eastAsia"/>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shape id="_x0000_s8877" o:spid="_x0000_s8878" type="#_x0000_t202" style="height:12.05pt;margin-left:0;margin-top:0;mso-height-relative:page;mso-position-horizontal:outside;mso-position-horizontal-relative:margin;mso-width-relative:page;mso-wrap-distance-bottom:0;mso-wrap-distance-left:9pt;mso-wrap-distance-right:9pt;mso-wrap-distance-top:0;mso-wrap-style:none;position:absolute;width:10.55pt;z-index:251660288" coordsize="21600,21600" filled="f" stroked="f" strokeweight="0.75pt">
              <w10:bordertop type="none" width="0"/>
              <w10:borderleft type="none" width="0"/>
              <w10:borderbottom type="none" width="0"/>
              <w10:borderright type="none" width="0"/>
              <v:textbox style="mso-fit-shape-to-text:t" inset="0,0,0,0">
                <w:txbxContent>
                  <w:p>
                    <w:pPr>
                      <w:snapToGrid w:val="0"/>
                      <w:rPr>
                        <w:rFonts w:ascii="宋体" w:eastAsia="宋体" w:hAnsi="宋体" w:asciiTheme="minorEastAsia" w:eastAsiaTheme="minorEastAsia" w:hAnsiTheme="minorEastAsia" w:cs="Arial" w:cstheme="minorEastAsia" w:hint="eastAsia"/>
                        <w:sz w:val="28"/>
                        <w:szCs w:val="28"/>
                      </w:rPr>
                    </w:pPr>
                    <w:r>
                      <w:rPr>
                        <w:rFonts w:ascii="宋体" w:eastAsia="宋体" w:hAnsi="宋体" w:asciiTheme="minorEastAsia" w:eastAsiaTheme="minorEastAsia" w:hAnsiTheme="minorEastAsia" w:cs="Arial" w:cstheme="minorEastAsia" w:hint="eastAsia"/>
                        <w:sz w:val="28"/>
                        <w:szCs w:val="28"/>
                      </w:rPr>
                      <w:fldChar w:fldCharType="begin"/>
                    </w:r>
                    <w:r>
                      <w:rPr>
                        <w:rFonts w:ascii="宋体" w:eastAsia="宋体" w:hAnsi="宋体" w:asciiTheme="minorEastAsia" w:eastAsiaTheme="minorEastAsia" w:hAnsiTheme="minorEastAsia" w:cs="Arial" w:cstheme="minorEastAsia" w:hint="eastAsia"/>
                        <w:sz w:val="28"/>
                        <w:szCs w:val="28"/>
                      </w:rPr>
                      <w:instrText xml:space="preserve"> PAGE  \* MERGEFORMAT </w:instrText>
                    </w:r>
                    <w:r>
                      <w:rPr>
                        <w:rFonts w:ascii="宋体" w:eastAsia="宋体" w:hAnsi="宋体" w:asciiTheme="minorEastAsia" w:eastAsiaTheme="minorEastAsia" w:hAnsiTheme="minorEastAsia" w:cs="Arial" w:cstheme="minorEastAsia" w:hint="eastAsia"/>
                        <w:sz w:val="28"/>
                        <w:szCs w:val="28"/>
                      </w:rPr>
                      <w:fldChar w:fldCharType="separate"/>
                    </w:r>
                    <w:r>
                      <w:rPr>
                        <w:rFonts w:ascii="宋体" w:eastAsia="宋体" w:hAnsi="宋体" w:asciiTheme="minorEastAsia" w:eastAsiaTheme="minorEastAsia" w:hAnsiTheme="minorEastAsia" w:cs="Arial" w:cstheme="minorEastAsia" w:hint="eastAsia"/>
                        <w:sz w:val="28"/>
                        <w:szCs w:val="28"/>
                      </w:rPr>
                      <w:t xml:space="preserve">10</w:t>
                    </w:r>
                    <w:r>
                      <w:rPr>
                        <w:rFonts w:ascii="宋体" w:eastAsia="宋体" w:hAnsi="宋体" w:asciiTheme="minorEastAsia" w:eastAsiaTheme="minorEastAsia" w:hAnsiTheme="minorEastAsia" w:cs="Arial" w:cstheme="minorEastAsia"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30"/>
  <w:embedSystemFonts/>
  <w:bordersDoNotSurroundFooter w:val="0"/>
  <w:bordersDoNotSurroundHeader w:val="0"/>
  <w:attachedTemplate r:id="rId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pBdr>
        <w:top w:val="none" w:sz="0" w:space="0" w:color="auto"/>
        <w:left w:val="none" w:sz="0" w:space="0" w:color="auto"/>
        <w:bottom w:val="none" w:sz="0" w:space="0" w:color="auto"/>
        <w:right w:val="none" w:sz="0" w:space="0" w:color="auto"/>
      </w:pBdr>
      <w:spacing w:before="0" w:beforeAutospacing="0" w:after="0" w:afterAutospacing="0" w:line="240" w:lineRule="auto"/>
      <w:ind w:left="0" w:right="0"/>
      <w:jc w:val="left"/>
    </w:pPr>
    <w:rPr>
      <w:rFonts w:ascii="微软雅黑" w:eastAsia="微软雅黑" w:hAnsi="微软雅黑" w:cs="微软雅黑"/>
      <w:kern w:val="0"/>
      <w:sz w:val="21"/>
      <w:szCs w:val="21"/>
      <w:lang w:val="en-US" w:eastAsia="zh-CN"/>
    </w:rPr>
  </w:style>
  <w:style w:type="character" w:styleId="FollowedHyperlink">
    <w:name w:val="FollowedHyperlink"/>
    <w:basedOn w:val="DefaultParagraphFont"/>
    <w:qFormat/>
    <w:rPr>
      <w:color w:val="800080"/>
      <w:u w:val="none"/>
    </w:rPr>
  </w:style>
  <w:style w:type="character" w:styleId="Hyperlink">
    <w:name w:val="Hyperlink"/>
    <w:basedOn w:val="DefaultParagraphFont"/>
    <w:qFormat/>
    <w:rPr>
      <w:color w:val="0000FF"/>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_rels/settings.xml.rels>&#65279;<?xml version="1.0" encoding="utf-8"?><Relationships xmlns="http://schemas.openxmlformats.org/package/2006/relationships"><Relationship Id="rId1" Type="http://schemas.openxmlformats.org/officeDocument/2006/relationships/attachedTemplate" Target="file://C:\Users\dell\AppData\Roaming\Kingsoft\wps\addons\pool\win-i386\knewfileres_1.0.0.3\wps\0.docx"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0.docx</Template>
  <TotalTime>15</TotalTime>
  <Pages>1</Pages>
  <Words>0</Words>
  <Characters>0</Characters>
  <Application>WPS Office_10.1.0.7400_F1E327BC-269C-435d-A152-05C5408002CA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cp:revision>
  <cp:lastPrinted>2019-12-12T07:31:00Z</cp:lastPrinted>
  <dcterms:created xsi:type="dcterms:W3CDTF">2018-04-27T07:24:00Z</dcterms:created>
  <dcterms:modified xsi:type="dcterms:W3CDTF">2020-11-11T08:31:54Z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2052-10.1.0.7400</vt:lpstr>
  </property>
</Properties>
</file>