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tbl>
      <w:tblPr>
        <w:tblStyle w:val="TableNormal"/>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Look w:val="0600" w:firstRow="0" w:lastRow="0" w:firstColumn="0" w:lastColumn="0" w:noHBand="1" w:noVBand="1"/>
      </w:tblPr>
      <w:tblGrid>
        <w:gridCol w:w="240"/>
        <w:gridCol w:w="1067"/>
        <w:gridCol w:w="1371"/>
        <w:gridCol w:w="782"/>
        <w:gridCol w:w="750"/>
        <w:gridCol w:w="525"/>
        <w:gridCol w:w="557"/>
        <w:gridCol w:w="482"/>
        <w:gridCol w:w="504"/>
        <w:gridCol w:w="482"/>
        <w:gridCol w:w="9317"/>
        <w:gridCol w:w="610"/>
        <w:gridCol w:w="697"/>
        <w:gridCol w:w="1201"/>
        <w:gridCol w:w="280"/>
        <w:gridCol w:w="1322"/>
      </w:tblGrid>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795"/>
        </w:trPr>
        <w:tc>
          <w:tcPr>
            <w:tcW w:w="20187" w:type="dxa"/>
            <w:gridSpan w:val="16"/>
            <w:shd w:val="clear" w:color="auto" w:fill="auto"/>
            <w:vAlign w:val="center"/>
          </w:tcPr>
          <w:p>
            <w:pPr>
              <w:keepNext w:val="0"/>
              <w:keepLines w:val="0"/>
              <w:widowControl/>
              <w:suppressLineNumbers w:val="0"/>
              <w:jc w:val="center"/>
              <w:textAlignment w:val="center"/>
              <w:rPr>
                <w:rFonts w:ascii="楷体" w:eastAsia="楷体" w:hAnsi="楷体" w:cs="楷体" w:hint="eastAsia"/>
                <w:b w:val="0"/>
                <w:bCs/>
                <w:i w:val="0"/>
                <w:color w:val="000000"/>
                <w:kern w:val="0"/>
                <w:sz w:val="36"/>
                <w:szCs w:val="36"/>
                <w:u w:val="none"/>
                <w:lang w:val="en-US" w:eastAsia="zh-CN"/>
              </w:rPr>
            </w:pPr>
            <w:r>
              <w:rPr>
                <w:rFonts w:ascii="楷体" w:eastAsia="楷体" w:hAnsi="楷体" w:cs="楷体" w:hint="eastAsia"/>
                <w:b w:val="0"/>
                <w:bCs/>
                <w:i w:val="0"/>
                <w:color w:val="000000"/>
                <w:kern w:val="0"/>
                <w:sz w:val="36"/>
                <w:szCs w:val="36"/>
                <w:u w:val="none"/>
                <w:lang w:val="en-US" w:eastAsia="zh-CN"/>
              </w:rPr>
              <w:t xml:space="preserve">化隆回族自治县民政局责任清单</w:t>
            </w:r>
          </w:p>
          <w:p>
            <w:pPr>
              <w:keepNext w:val="0"/>
              <w:keepLines w:val="0"/>
              <w:widowControl/>
              <w:suppressLineNumbers w:val="0"/>
              <w:jc w:val="center"/>
              <w:textAlignment w:val="center"/>
              <w:rPr>
                <w:rFonts w:ascii="楷体" w:eastAsia="楷体" w:hAnsi="楷体" w:cs="楷体" w:hint="eastAsia"/>
                <w:b w:val="0"/>
                <w:bCs/>
                <w:i w:val="0"/>
                <w:color w:val="000000"/>
                <w:kern w:val="0"/>
                <w:sz w:val="18"/>
                <w:szCs w:val="18"/>
                <w:u w:val="none"/>
                <w:lang w:val="en-US" w:eastAsia="zh-CN"/>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序号</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实施编码</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行政权力项目名称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行政权力项目类别</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实施对象</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承办机构</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公开范围</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收费依据及标准</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法定时限</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承诺时限</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追责情形及依据</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咨询电话</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监督投诉电话</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办理地点</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实施层级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49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11632127015031598G4000111001000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社会团体成立、变更、注销登记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因不履行或不正确履行行政职责，有下列情形的，行政机关及相关人员应承担相应责任：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1.对符合法定条件的许可申请不予受理的;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2.对不符合法定条件的申请人准予许可或者超越法定职权作出准予许可决定的；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3.对符合法定条件的申请人不予许可或者不在法定期限内作出准予许可决定的；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4.不依法履行监督职责或者监督不力，导致项目执行不力的；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5.违反法定程序实施审批的；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6.违反审批，给社会造成损失、引起-的;</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7.办理批文、实施监督检查，索取或者收受他人财物或者索取其他利益；</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8.其他违反法律法规规章规定的行为。</w:t>
            </w:r>
          </w:p>
          <w:p>
            <w:pPr>
              <w:keepNext w:val="0"/>
              <w:keepLines w:val="0"/>
              <w:pageBreakBefore w:val="0"/>
              <w:widowControl/>
              <w:suppressLineNumbers w:val="0"/>
              <w:kinsoku/>
              <w:wordWrap/>
              <w:overflowPunct/>
              <w:topLinePunct w:val="0"/>
              <w:autoSpaceDE/>
              <w:autoSpaceDN/>
              <w:bidi w:val="0"/>
              <w:adjustRightInd/>
              <w:snapToGrid/>
              <w:spacing w:line="240" w:lineRule="atLeast"/>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根据《行政诉讼法》《公务员法》《行政机关公务员处分条例》《中华人民共和国行政监察法》有关追责情形进行责任追究。</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行政审批中心大厅,早上8:30-12:00下午14:30-18:00(节假日除外）,化隆县民政局</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11632127015031598G4000111008000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建设殡仪馆、火葬场、殡仪服务站、骨灰堂、经营性公墓、农村公益性墓地审批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有限期40个工作日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有限期40个工作日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因不履行或不正确履行行政职责，有下列情形的，行政机关及相关人员应承担相应责任：</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1.对符合法定条件的许可申请不予受理的;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2.对不符合法定条件的申请人准予许可或者超越法定职权作出准予许可决定的；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3.对符合法定条件的申请人不予许可或者不在法定期限内作出准予许可决定的；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4.不依法履行监督职责或者监督不力，导致项目执行不力的；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5.违反法定程序实施审批的；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6.违反审批，给社会造成损失、引起-的;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7.办理批文、实施监督检查，索取或者收受他人财物或者索取其他利益；</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8.其他违反法律法规规章规定的行为。</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根据《行政诉讼法》《公务员法》《行政机关公务员处分条例》《中华人民共和国行政监察法》有关追责情形进行责任追究。</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行政审批中心大厅,早上8:30-12:00下午14:30-18:00(节假日除外）,化隆县民政局</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11632127015031598G4630111004000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城乡居民最低生活保障待遇审批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因不履行或不正确履行行政职责，有下列情形的，行政机关及相关人员应承担相应责任：</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1.对符合法定条件的许可申请不予受理的;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2.对不符合法定条件的申请人准予许可或者超越法定职权作出准予许可决定的；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3.对符合法定条件的申请人不予许可或者不在法定期限内作出准予许可决定的；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4.不依法履行监督职责或者监督不力，导致项目执行不力的；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5.违反法定程序实施审批的；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6.违反审批，给社会造成损失、引起-的;</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7.办理批文、实施监督检查，索取或者收受他人财物或者索取其他利益；</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8.其他违反法律法规规章规定的行为。</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根据《行政诉讼法》《公务员法》《行政机关公务员处分条例》《中华人民共和国行政监察法》有关追责情形进行责任追究。</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11632127015031598G4630111006000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异地商会登记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行政许可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仿宋" w:eastAsia="仿宋" w:hAnsi="仿宋" w:cs="仿宋" w:hint="eastAsia"/>
                <w:bCs/>
                <w:color w:val="000000"/>
                <w:kern w:val="0"/>
                <w:sz w:val="18"/>
                <w:szCs w:val="18"/>
              </w:rPr>
              <w:t xml:space="preserve">《</w:t>
            </w:r>
            <w:r>
              <w:rPr>
                <w:rFonts w:ascii="宋体" w:eastAsia="宋体" w:hAnsi="宋体" w:cs="宋体"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（一）对不符合法定条件的申请人准予行政许可或者超越法定职权作出准予行政许可决定的；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（二）对符合法定条件的申请人不予行政许可或者不在法定期限内作出准予行政许可决定的；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hAnsi="宋体" w:asciiTheme="minorEastAsia" w:hAnsiTheme="minorEastAsia" w:cs="Arial" w:cstheme="minorEastAsia" w:hint="eastAsia"/>
                <w:b w:val="0"/>
                <w:bCs/>
                <w:i w:val="0"/>
                <w:color w:val="auto"/>
                <w:kern w:val="0"/>
                <w:sz w:val="18"/>
                <w:szCs w:val="18"/>
                <w:highlight w:val="none"/>
                <w:u w:val="none"/>
                <w:shd w:val="clear" w:color="auto" w:fill="auto"/>
                <w:lang w:val="en-US" w:eastAsia="zh-CN"/>
              </w:rPr>
              <w:t xml:space="preserve">因公牺牲</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行政许可</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仿宋" w:eastAsia="仿宋" w:hAnsi="仿宋" w:cs="仿宋" w:hint="eastAsia"/>
                <w:bCs/>
                <w:color w:val="000000"/>
                <w:kern w:val="0"/>
                <w:sz w:val="18"/>
                <w:szCs w:val="18"/>
              </w:rPr>
              <w:t xml:space="preserve">《</w:t>
            </w:r>
            <w:r>
              <w:rPr>
                <w:rFonts w:ascii="宋体" w:eastAsia="宋体" w:hAnsi="宋体" w:cs="宋体" w:hint="eastAsia"/>
                <w:b w:val="0"/>
                <w:bCs/>
                <w:i w:val="0"/>
                <w:color w:val="000000"/>
                <w:kern w:val="0"/>
                <w:sz w:val="18"/>
                <w:szCs w:val="18"/>
                <w:u w:val="none"/>
                <w:lang w:val="en-US" w:eastAsia="zh-CN"/>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w:t>
            </w:r>
          </w:p>
          <w:p>
            <w:pPr>
              <w:keepNext w:val="0"/>
              <w:keepLines w:val="0"/>
              <w:widowControl/>
              <w:suppressLineNumbers w:val="0"/>
              <w:jc w:val="left"/>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（一）对不符合法定条件的申请人准予行政许可或者超越法定职权作出准予行政许可决定的； </w:t>
            </w:r>
          </w:p>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（二）对符合法定条件的申请人不予行政许可或者不在法定期限内作出准予行政许可决定的；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新增</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对社会团体在申请登记时弄虚作假，骗取登记的或者取得《社会团体法人登记证书》之日起１年未开展活动的处罚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《社会团体登记管理条例》（国务院令第250号 1998.9.25）第37条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1.没有法律和事实依据对社会团体实施撤销登记的；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2.对应当予以撤销登记的社会团体不予撤销登记的；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对社会团体涂改、出租、出借《社会团体法人证书》，或者出租、出借社会团体印章的处罚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对社会团体侵占、私分、挪用社会团体资产或者所接受的捐赠、资助的处罚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对社会团体对分支机构、代表机构疏于管理，造成严重后果的处罚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10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对社会团体的活动违反其他法律、法规的处罚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对社会团体不按照规定办理变更登记的处罚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对社会团体违反国家有关规定收取费用、筹集资金或者接受、使用捐赠、资助的处罚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对社会团体拒不接受或者不按照规定接受监督检查的处罚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11632127015031598G4630211009000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对社会团体从事营利性经营活动的处罚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15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社会团体超出章程规定的宗旨和业务范围进行活动的处罚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对社会团体未经批准，擅自开展社会团体筹备活动，或者未经登记，擅自以社会团体名义进行活动，以及被撤销登记的社会团体继续以社会团体名义进行活动的处罚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对申报手续或未对捐赠项目进行自查、审计的处罚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18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对基金会不履行信息公布义务或者公布虚假信息的处罚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具体办理期限根据具体事宜调查进度进行</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19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对基金会未按照规定接受年度检查，或者年度检查不合格的处罚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20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对违背自愿原则，强行摊派或变相摊派捐赠的处罚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21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对受赠人未按规定办理备案的处罚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对捐赠发起单位未经批准，擅自发起捐赠活动的处罚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对基金会未按规定完成公益事业支出额度的处罚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11632127015031598G4630211019000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对基金会不按规定办理变更登记的处罚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对挪用、侵占或者贪污捐赠款物的处罚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26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对违背捐赠人意愿，擅自改变捐赠款物用途的处罚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27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对民办非企业单位从事营利性的经营活动的处罚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28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对涂改、倒卖、出租、出借、转让设立许可证的处罚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29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对养老机构未依法履行变更、终止手续的处罚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30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对社会福利机构未办理变更手续，其活动超出许可范围的处罚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对社会福利机构进行非法集资的处罚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对社会福利机构年检不合格，限期整改后仍不合格的处罚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对社会福利机构未取得《社会福利机构设置批准证书》擅自执业的处罚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11632127015031598G4630211029000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对社会福利机构违反国家关于老年人、残疾人和孤儿权益保护的法律法规，侵害服务对象合法权益的处罚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部门服务窗口,上午8:30-12:00下午14:30-18:00（节假日除外）,化隆县民政局社会福利办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对民办非企业单位违反国家有关规定收取费用、筹集资金或者接受、使用捐赠、资助的处罚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对基金会未经登记或被撤销登记后以基金会、基金会分支机构、基金会代表机构或者境外基金会代表机构名义开展活动的处罚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办理期限根据具体事宜进度设定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37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对民办非企业单位未经登记，擅自以民办非企业单位名义进行活动的，或者被撤销登记的民办非企业单位继续以民办非企业单位名义进行活动的处罚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办理时限如若遇到其他非人为原因拖后，依次后推。</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38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对基金会在填制会计凭证、登记会计账簿、编制财务会计报告中弄虚作假的处罚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39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对基金会未按照章程规定的宗旨和公益活动的业务范围进行活动的处罚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对基金会在符合注销条件，不按照基金会管理条例的规定办理注销登记仍继续开展活动的处罚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办理时限根据行政处罚事项进程办理</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对民办非企业单位不按照规定办理变更登记的处罚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对民办非企业单位擅自设立分支机构的处罚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对民办非企业单位侵占、私分、挪用民办非企业单位资产或者所接受的捐赠、资助的处罚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11632127015031598G4630211039000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对民办非企业单位涂改、出租、出借民办非企业单位登记证书，或者出租、出借民办非企业单位印章的处罚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45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11632127015031598G4630211040000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对基金会在申请登记时弄虚作假骗取登记的，或者自取得登记证书之日起12个月内未按章程规定开展活动的处罚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办理期限根据具体处罚事项进度设定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对民办非企业单位拒不接受或者不按照规定接受监督检查的处罚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0972-8712536</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工作时限按照具体行政处罚事项进度决定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对民办非企业单位超出其章程规定的宗旨和业务范围进行活动的处罚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根据《中华人民共和国行政处罚法》（１９９６年３月１７日第八届全国人民代表大会第四次会议通过）第55、58条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1.没有法律和事实依据对社会团体实施行政处罚的；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2.违反法定程序对社会团体进行处罚的；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3.擅自改变对社会团体行政处罚种类、幅度的；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4.对应当予以制止和处罚的违法行为不予制止、处罚的；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5.违法处罚，造成不良社会影响或后果的；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6.违反“缴罚分离”规定，擅自收取罚款的；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7.将罚款、没收的违法所得或者财物截留、私分或者变相私分的；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8.符合听证条件、行政管理相对人要求听证，应予组织听证而不组织听证的；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9.在行政处罚过程中发生腐败行为的；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10.依法应当移送司法机关处理而未移送的；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11.其他违反法律法规规章文件规定的行为。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办理时限根据具体处罚事项进度设置</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对擅自编制行政区域界线详图，或者绘制的地图的行政区域界线的画法与行政区域界线详图的画法不一致的行政处罚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事业法人,自然人,行政机关,企业法人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国务院《行政区域界线管理条例》第十六条 违反本条例的规定，有关国家机关工作人员在行政区域界线管理中有下列行为之一的，根据不同情节，依法给予记大过、降级或者撤职的行政处分；致使公共财产、国家和人民利益遭受重大损失的，依照刑法关于滥用职权罪、玩忽职守罪的规定，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（一）不履行行政区域界线批准文件和行政区域界线协议书规定的义务，或者不执行行政区域界线的批准机关的决定的；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（二）不依法公布批准的行政区域界线的；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（三）擅自移动、改变行政区域界线标志，或者命令、指使他人擅自移动、改变行政区域界线标志，或者发现他人擅自移动、改变行政区域界线标志不予制止的；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（四）毗邻方未在场时，擅自维修行政区域界线标志的。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49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墓穴占地面积超过政府规定标准的处罚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不履行或不正确履行行政职责，出现以下情形的，行政机关及相关工作人员应承担相应责任：1、没有法律和事实依据实施行政处罚的；2、擅自改变行政处罚种类、幅度的；3、对应当没收非法财产而没有没收的或者财物截留、私分或者变相私分的；4、在行政处罚过程中发生腐败行为的；5、依法应当移送司法机关处理而不移送的；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具体办理时间根据处罚事项办理进度设定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制造、销售不符合国家技术标准的殡葬设备的处罚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不履行或不正确履行行政职责，出现以下情形的，行政机关及相关工作人员应承担相应责任：1、没有法律和事实依据实施行政处罚的；2、擅自改变行政处罚种类、幅度的；3、对应当没收非法财产而没有没收的或者财物截留、私分或者变相私分的；4、在行政处罚过程中发生腐败行为的；5、依法应当移送司法机关处理而不移送的；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对采取虚报、隐瞒、伪造等手段，骗取社会救助资金、物资或者服务的处罚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根据《中华人民共和国行政处罚法》（１９９６年３月１７日第八届全国人民代表大会第四次会议通过）第55条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1.没有法律和事实依据实施行政处罚的;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2.擅自改变行政处罚种类、幅度的;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3.对应当没收非法财产而没有没收的或者财物截留、私分或者变相私分的;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4.在行政处罚过程中发生腐败行为的;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5.依法应当移送司法机关处理而不移送的;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部门服务窗口,上午8:30-12:00下午14:30-18:00（节假日除外）,化隆县民政局社会救助办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具体办理时间根据具体事项进度设定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未经批准，擅自兴建殡葬设施的处罚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不履行或不正确履行行政职责，出现以下情形的，行政机关及相关工作人员应承担相应责任：1、没有法律和事实依据实施行政处罚的；2、擅自改变行政处罚种类、幅度的；3、对应当没收非法财产而没有没收的或者财物截留、私分或者变相私分的；4、在行政处罚过程中发生腐败行为的；5、依法应当移送司法机关处理而不移送的；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故意损毁或者擅自移动界桩或者其他行政区域界线标志物的行政处罚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事业法人,自然人,行政机关,企业法人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　国务院《行政区域界线管理条例》第十六条 违反本条例的规定，有关国家机关工作人员在行政区域界线管理中有下列行为之一的，根据不同情节，依法给予记大过、降级或者撤职的行政处分；致使公共财产、国家和人民利益遭受重大损失的，依照刑法关于滥用职权罪、玩忽职守罪的规定，依法追究刑事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（一）不履行行政区域界线批准文件和行政区域界线协议书规定的义务，或者不执行行政区域界线的批准机关的决定的；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（二）不依法公布批准的行政区域界线的；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（三）擅自移动、改变行政区域界线标志，或者命令、指使他人擅自移动、改变行政区域界线标志，或者发现他人擅自移动、改变行政区域界线标志不予制止的；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（四）毗邻方未在场时，擅自维修行政区域界线标志的。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部门服务窗口,上午8:30-12:00下午14:30-18:00（节假日除外）,化隆县民政局行政区划办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11632127015031598G4630211049000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制造、销售封建迷信殡葬用品的处罚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行政处罚</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因不履行或不正确履行行政职责，出现以下情形的，行政机关及相关工作人员应承担相应责任：1、没有法律和事实依据实施行政处罚的；2、擅自改变行政处罚种类、幅度的；3、对应当没收非法财产而没有没收的或者财物截留、私分或者变相私分的；4、在行政处罚过程中发生腐败行为的；5、依法应当移送司法机关处理而不移送的；6、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具体办理时限根据具体处罚事项进度设定</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收缴被撤销社会团体《社会团体法人登记证书》和印章</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取缔非法民间组织</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57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封存被限期停止活动的基金会登记证书、印章和财务凭证</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58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收缴被撤销民办非企业单位的证书和印章</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59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封存被责令限期停止活动的社会团体《社会团体法人登记证书》、印章和财务凭证</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封存被限期停止活动的民办非企业单位的登记证书、印章和财务凭证</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根据《行政强制法》(主席令第49号 2011.6.30)第61条 因不履行或不正确履行行政职责，出现以下情形的，行政机关及相关工作人员应承担相应责任：</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1.违反法定权限、程序实施行政强制的；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2.查封法定期间不作出处理决定或者未依法及时解除查封的；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3.利用行政强制权为单位或者个人谋取利益的；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4.没有正确履行监管责任，查封物品遗失或毁损的；</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5.其他违反法律法规规章文件规定的行为。</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11632127015031598G4630311007000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对将应当火化的遗体土葬，或者在公墓和农村的公益性墓地以外的其他地方埋葬遗体、建造坟墓等的强制执行</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行政强制</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依据：《殡葬管理条例》（国务院令第628号  2012.11.9）第20条 将应当火化的遗体土葬，或者在公墓和农村的公益性墓地以外的其他地方埋葬遗体 建造坟墓的，由民政部门责令限期改正。</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最低生活保障金的给付</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部门服务窗口,上午8:30-12:00下午14:30-18:00（节假日除外）,化隆县民政局社会救助办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临时救助金给付</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部门服务窗口,早上8:30-12:00下午14:30-18:00(节假日除外）,化隆县民政局社会救助办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对孤儿基本生活保障金的给付</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部门服务窗口,早上8:30-12:00下午14:30-18:00(节假日除外）,化隆县民政局社会福利办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65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城市生活无着的流浪乞讨人员救助管理</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bCs w:val="0"/>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部门服务窗口,早上8:30-12:00下午14:30-18:00(节假日除外）,化隆县民政局救助站</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特困人员救助供养金给付</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部门服务窗口,早上8:30-12:00下午14:30-18:00(节假日除外）,化隆县民政局社会救助办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11632127015031598G4000511009000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困难残疾人生活补贴和重度残疾人护理补贴</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部门服务窗口,早上8:30-12:00下午14:30-18:00(节假日除外）,化隆县民政局社会福利办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11632127015031598G4630511003000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孤儿基本生活费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部门服务窗口,早上8:30-12:00下午14:30-18:00(节假日除外）,化隆县民政局社会福利办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69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11632127015031598G4630511004000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六十年代退职职工生活补助</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行政给付</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部门服务窗口,早上8:30-12:00下午14:30-18:00(节假日除外）,化隆县民政局社会救助办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eastAsia="zh-CN"/>
              </w:rPr>
            </w:pPr>
            <w:r>
              <w:rPr>
                <w:rFonts w:ascii="宋体" w:eastAsia="宋体" w:hAnsi="宋体" w:cs="宋体" w:hint="eastAsia"/>
                <w:b w:val="0"/>
                <w:bCs/>
                <w:i w:val="0"/>
                <w:color w:val="000000"/>
                <w:sz w:val="18"/>
                <w:szCs w:val="18"/>
                <w:u w:val="none"/>
                <w:lang w:val="en-US" w:eastAsia="zh-CN"/>
              </w:rPr>
              <w:t xml:space="preserve">70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11632127015031598G4630611001000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社会团体年检</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行政检查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71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11632127015031598G4630611002000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基金会年检</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行政检查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11632127015031598G4630611003000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民办非企业单位年检</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行政检查</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第7条　行政管理部门实施行政检查，有下列情形之一的，应当追究责任人的行政责任：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（一）无法定依据乱设卡、乱设检查站实施检查的；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（二）违反法定程序或者未经批准擅自实施检查的；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（三）不出示执法证件实施检查或在检查中故意刁难被检查人的；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（四）、超越法定职权实施检查的；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（五）、放弃、推诿、拖延、拒绝履行检查职责的；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（六）、对检查中发现的违法行为隐瞒不报、不予制止和纠正的。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73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11632127015031598G4630711003000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高龄补贴审批、高龄老人优待证核发</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部门服务窗口,上午8:30-12:00下午14:30-18:00（节假日除外）,化隆县民政局养老服务办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原许可</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11632127015031598G4630711004000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非公募基金会登</w:t>
            </w:r>
            <w:bookmarkStart w:id="0" w:name="_GoBack"/>
            <w:bookmarkEnd w:id="0"/>
            <w:r>
              <w:rPr>
                <w:rFonts w:ascii="宋体" w:eastAsia="宋体" w:hAnsi="宋体" w:cs="宋体" w:hint="eastAsia"/>
                <w:b w:val="0"/>
                <w:bCs/>
                <w:i w:val="0"/>
                <w:color w:val="000000"/>
                <w:kern w:val="0"/>
                <w:sz w:val="18"/>
                <w:szCs w:val="18"/>
                <w:u w:val="none"/>
                <w:lang w:val="en-US" w:eastAsia="zh-CN"/>
              </w:rPr>
              <w:t xml:space="preserve">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有限期60个工作日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部门服务窗口,早上8:30-12:00下午14:30-18:00(节假日除外）,化隆县民政局养老服务办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原许可</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11632127015031598G4630711012000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婚姻(结婚、离婚、复婚)登记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部门服务窗口,早上8:30-12:00下午14:30-18:00（节假日除外）,化隆县民政局;行政审批中心大厅,早上8:30-12:00下午14:30-18:00（节假日除外）,化隆县群科新区政务服务大厅</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76</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11632127015031598G4630711013000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收养登记</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lang w:eastAsia="zh-CN"/>
              </w:rPr>
            </w:pPr>
            <w:r>
              <w:rPr>
                <w:rFonts w:ascii="宋体" w:eastAsia="宋体" w:hAnsi="宋体" w:cs="宋体" w:hint="eastAsia"/>
                <w:b w:val="0"/>
                <w:bCs/>
                <w:i w:val="0"/>
                <w:color w:val="000000"/>
                <w:sz w:val="18"/>
                <w:szCs w:val="18"/>
                <w:u w:val="none"/>
                <w:lang w:eastAsia="zh-CN"/>
              </w:rPr>
              <w:t xml:space="preserve">原许可</w:t>
            </w: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77</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11632127015031598G4630711016000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福利企业认定</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行政确认</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78</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11632127015031598G4631011003000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社会福利机构设立审核</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79</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11632127015031598G4631011005000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重度残疾人补贴发放</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自然人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有限期30个工作日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kern w:val="0"/>
                <w:sz w:val="18"/>
                <w:szCs w:val="18"/>
                <w:u w:val="none"/>
                <w:lang w:val="en-US" w:eastAsia="zh-CN"/>
              </w:rPr>
            </w:pPr>
            <w:r>
              <w:rPr>
                <w:rFonts w:ascii="宋体" w:eastAsia="宋体" w:hAnsi="宋体" w:cs="宋体" w:hint="eastAsia"/>
                <w:b w:val="0"/>
                <w:bCs/>
                <w:i w:val="0"/>
                <w:color w:val="000000"/>
                <w:kern w:val="0"/>
                <w:sz w:val="18"/>
                <w:szCs w:val="18"/>
                <w:u w:val="none"/>
                <w:lang w:val="en-US" w:eastAsia="zh-CN"/>
              </w:rPr>
              <w:t xml:space="preserve">依据《公务员法》《行政机关公务员处分条例》《中华人民共和国行政监察法》有关追责情形进行责任追究</w:t>
            </w:r>
          </w:p>
          <w:p>
            <w:pPr>
              <w:jc w:val="left"/>
              <w:rPr>
                <w:rFonts w:ascii="宋体" w:eastAsia="宋体" w:hAnsi="宋体" w:cs="宋体" w:hint="eastAsia"/>
                <w:b w:val="0"/>
                <w:bCs/>
                <w:i w:val="0"/>
                <w:color w:val="000000"/>
                <w:sz w:val="18"/>
                <w:szCs w:val="18"/>
                <w:u w:val="none"/>
              </w:rPr>
            </w:pP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部门服务窗口,早上8:30-12:00下午14:30-18:00(节假日除外）,化隆县民政局养老服务办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80</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11632127015031598G4631011006000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行政区域界线管理</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事业法人,自然人,行政机关,企业法人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有限期120个工作日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有限期120个工作日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案件发生地,早上8:30-12:00下午14:30-18:00(节假日除外）,化隆县民政局行政区划办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81</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11632127015031598G4631011008000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标准地名、地址及地名标志牌审批</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其他行政权力</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事业法人,自然人,行政机关,企业法人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有限期180个工作日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left"/>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部门服务窗口,早上8:30-12:00下午14:30-18:00(节假日除外）,化隆县民政局行政区划办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82</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11632127015031598G4632111001000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基金会单位印章式样和银行帐号备案</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default"/>
                <w:b w:val="0"/>
                <w:bCs/>
                <w:i w:val="0"/>
                <w:color w:val="000000"/>
                <w:sz w:val="18"/>
                <w:szCs w:val="18"/>
                <w:u w:val="none"/>
                <w:lang w:val="en-US"/>
              </w:rPr>
            </w:pPr>
            <w:r>
              <w:rPr>
                <w:rFonts w:ascii="宋体" w:eastAsia="宋体" w:hAnsi="宋体" w:cs="宋体" w:hint="eastAsia"/>
                <w:b w:val="0"/>
                <w:bCs/>
                <w:i w:val="0"/>
                <w:color w:val="000000"/>
                <w:kern w:val="0"/>
                <w:sz w:val="18"/>
                <w:szCs w:val="18"/>
                <w:u w:val="none"/>
                <w:lang w:val="en-US" w:eastAsia="zh-CN"/>
              </w:rPr>
              <w:t xml:space="preserve">83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11632127015031598G4632111002000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民办非企业单位印章式样和银行帐号备案</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r>
        <w:tblPrEx>
          <w:tblW w:w="2018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15" w:type="dxa"/>
            <w:left w:w="15" w:type="dxa"/>
            <w:bottom w:w="15" w:type="dxa"/>
            <w:right w:w="15" w:type="dxa"/>
          </w:tblCellMar>
        </w:tblPrEx>
        <w:trPr>
          <w:trHeight w:val="345"/>
        </w:trPr>
        <w:tc>
          <w:tcPr>
            <w:tcW w:w="24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84</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11632127015031598G4632111003000</w:t>
            </w:r>
          </w:p>
        </w:tc>
        <w:tc>
          <w:tcPr>
            <w:tcW w:w="1371"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社会团体印章式样和银行帐号备案</w:t>
            </w:r>
          </w:p>
        </w:tc>
        <w:tc>
          <w:tcPr>
            <w:tcW w:w="7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行政监督</w:t>
            </w:r>
          </w:p>
        </w:tc>
        <w:tc>
          <w:tcPr>
            <w:tcW w:w="750"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社会组织法人</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化隆县民政局</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向社会公开</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无</w:t>
            </w:r>
          </w:p>
        </w:tc>
        <w:tc>
          <w:tcPr>
            <w:tcW w:w="504"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48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有限期1个工作日</w:t>
            </w:r>
          </w:p>
        </w:tc>
        <w:tc>
          <w:tcPr>
            <w:tcW w:w="931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left"/>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《青海省行政工作人员行政过错责任追究暂行办法》（省政府令第31号 2003.7.7）   第5条　行政管理部门实施行政许可(含审批、审核、批准、登记、备案)行为，有下列情形之一的，应当追究责任人的行政责任：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（一)无法定理由对应予受理的申请拒不受理或者对符合法定条件的申请应予许可而不许可的；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(二)超过规定时限或者承诺时限对许可申请不答复或不办理许可的；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(三)许可依据被废止或者无法定依据擅自设立许可项目实施许可的；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(四)违法委托中介机构、下属单位和其他组织从事许可代理活动或者在许可活动中违法收费、搭车收费以及推销产品或指定、推荐服务的；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(五)受理的许可事项涉及其他部门，不及时移送协调或者相互推诿、拖延不办的。                                                    第13条　行政工作人员实施行政行为，有下列情形之一的，应当追究行政责任：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(一)违反政务公开规定，对应予公开的政务信息不披露，不公布，或拒绝查询、提供的；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(二)违反公务回避规定的；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(三)不履行告知义务，不告知行政行为依据、办事条件、程序或者对补充事项不一次告知清楚，以及不告知当事人权利、义务和救济途径的；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(四)违法承诺或者作出承诺不予兑现的； </w:t>
            </w:r>
            <w:r>
              <w:rPr>
                <w:rFonts w:ascii="宋体" w:eastAsia="宋体" w:hAnsi="宋体" w:cs="宋体" w:hint="eastAsia"/>
                <w:b w:val="0"/>
                <w:bCs/>
                <w:i w:val="0"/>
                <w:color w:val="000000"/>
                <w:kern w:val="0"/>
                <w:sz w:val="18"/>
                <w:szCs w:val="18"/>
                <w:u w:val="none"/>
                <w:lang w:val="en-US" w:eastAsia="zh-CN"/>
              </w:rPr>
              <w:br/>
            </w:r>
            <w:r>
              <w:rPr>
                <w:rFonts w:ascii="宋体" w:eastAsia="宋体" w:hAnsi="宋体" w:cs="宋体" w:hint="eastAsia"/>
                <w:b w:val="0"/>
                <w:bCs/>
                <w:i w:val="0"/>
                <w:color w:val="000000"/>
                <w:kern w:val="0"/>
                <w:sz w:val="18"/>
                <w:szCs w:val="18"/>
                <w:u w:val="none"/>
                <w:lang w:val="en-US" w:eastAsia="zh-CN"/>
              </w:rPr>
              <w:t xml:space="preserve">　　(五)无法律依据擅自委托他人或组织实施行政管理行为的。</w:t>
            </w:r>
          </w:p>
        </w:tc>
        <w:tc>
          <w:tcPr>
            <w:tcW w:w="61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0972-8712398</w:t>
            </w:r>
          </w:p>
        </w:tc>
        <w:tc>
          <w:tcPr>
            <w:tcW w:w="697"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0972-8712635</w:t>
            </w:r>
          </w:p>
        </w:tc>
        <w:tc>
          <w:tcPr>
            <w:tcW w:w="1201"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部门服务窗口,上午8:30-12:00下午14:30-18:00（节假日除外）,化隆县民政局社会事务办</w:t>
            </w:r>
          </w:p>
        </w:tc>
        <w:tc>
          <w:tcPr>
            <w:tcW w:w="280" w:type="dxa"/>
            <w:tcBorders>
              <w:top w:val="single" w:sz="4" w:space="0" w:color="000000"/>
              <w:left w:val="single" w:sz="4" w:space="0" w:color="000000"/>
              <w:bottom w:val="single" w:sz="4" w:space="0" w:color="000000"/>
              <w:right w:val="single" w:sz="4" w:space="0" w:color="000000"/>
            </w:tcBorders>
            <w:shd w:val="clear" w:color="auto" w:fill="auto"/>
            <w:vAlign w:val="center"/>
          </w:tcPr>
          <w:p>
            <w:pPr>
              <w:keepNext w:val="0"/>
              <w:keepLines w:val="0"/>
              <w:widowControl/>
              <w:suppressLineNumbers w:val="0"/>
              <w:jc w:val="center"/>
              <w:textAlignment w:val="center"/>
              <w:rPr>
                <w:rFonts w:ascii="宋体" w:eastAsia="宋体" w:hAnsi="宋体" w:cs="宋体" w:hint="eastAsia"/>
                <w:b w:val="0"/>
                <w:bCs/>
                <w:i w:val="0"/>
                <w:color w:val="000000"/>
                <w:sz w:val="18"/>
                <w:szCs w:val="18"/>
                <w:u w:val="none"/>
              </w:rPr>
            </w:pPr>
            <w:r>
              <w:rPr>
                <w:rFonts w:ascii="宋体" w:eastAsia="宋体" w:hAnsi="宋体" w:cs="宋体" w:hint="eastAsia"/>
                <w:b w:val="0"/>
                <w:bCs/>
                <w:i w:val="0"/>
                <w:color w:val="000000"/>
                <w:kern w:val="0"/>
                <w:sz w:val="18"/>
                <w:szCs w:val="18"/>
                <w:u w:val="none"/>
                <w:lang w:val="en-US" w:eastAsia="zh-CN"/>
              </w:rPr>
              <w:t xml:space="preserve">区县级</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pPr>
              <w:jc w:val="center"/>
              <w:rPr>
                <w:rFonts w:ascii="宋体" w:eastAsia="宋体" w:hAnsi="宋体" w:cs="宋体" w:hint="eastAsia"/>
                <w:b w:val="0"/>
                <w:bCs/>
                <w:i w:val="0"/>
                <w:color w:val="000000"/>
                <w:sz w:val="18"/>
                <w:szCs w:val="18"/>
                <w:u w:val="none"/>
              </w:rPr>
            </w:pPr>
          </w:p>
        </w:tc>
      </w:tr>
    </w:tbl>
    <w:p>
      <w:pPr>
        <w:rPr>
          <w:sz w:val="18"/>
          <w:szCs w:val="18"/>
        </w:rPr>
      </w:pPr>
    </w:p>
    <w:sectPr>
      <w:pgSz w:w="23757" w:h="16783" w:orient="landscape"/>
      <w:pgMar w:top="1440" w:right="1800" w:bottom="1440" w:left="1800" w:header="851" w:footer="992" w:gutter="0"/>
      <w:cols w:num="1" w:space="425">
        <w:col w:w="20157"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140"/>
  <w:embedSystemFonts/>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semiHidden/>
    <w:qFormat/>
    <w:rPr/>
  </w:style>
  <w:style w:type="table" w:default="1" w:styleId="TableNormal">
    <w:name w:val="Normal Table"/>
    <w:semiHidden/>
    <w:qFormat/>
    <w:rPr/>
    <w:tblPr>
      <w:tblCellMar>
        <w:top w:w="0" w:type="dxa"/>
        <w:left w:w="108" w:type="dxa"/>
        <w:bottom w:w="0" w:type="dxa"/>
        <w:right w:w="108" w:type="dxa"/>
      </w:tblCellMar>
    </w:tbl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theme" Target="theme/theme1.xml" /><Relationship Id="rId5" Type="http://schemas.openxmlformats.org/officeDocument/2006/relationships/styles" Target="styles.xml" /><Relationship Id="rId6" Type="http://schemas.openxmlformats.org/officeDocument/2006/relationships/webSettings" Target="webSettings.xml" /><Relationship Id="rId7" Type="http://schemas.openxmlformats.org/officeDocument/2006/relationships/numbering" Target="numbering.xml" /><Relationship Id="rId8" Type="http://schemas.openxmlformats.org/officeDocument/2006/relationships/fontTable" Target="fontTable.xml" /><Relationship Id="rId9"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

<file path=customXml/item3.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65</TotalTime>
  <Pages>1</Pages>
  <Words>0</Words>
  <Characters>0</Characters>
  <Application>WPS Office_11.1.0.9145_F1E327BC-269C-435d-A152-05C5408002CA</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淺白墨染</cp:lastModifiedBy>
  <cp:revision>1</cp:revision>
  <dcterms:created xsi:type="dcterms:W3CDTF">2019-09-24T07:21:00Z</dcterms:created>
  <dcterms:modified xsi:type="dcterms:W3CDTF">2019-10-31T03:11:58Z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2052-11.1.0.9145</vt:lpstr>
  </property>
</Properties>
</file>