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Look w:val="0600" w:firstRow="0" w:lastRow="0" w:firstColumn="0" w:lastColumn="0" w:noHBand="1" w:noVBand="1"/>
      </w:tblPr>
      <w:tblGrid>
        <w:gridCol w:w="313"/>
        <w:gridCol w:w="2820"/>
        <w:gridCol w:w="3819"/>
        <w:gridCol w:w="938"/>
        <w:gridCol w:w="1703"/>
        <w:gridCol w:w="1093"/>
        <w:gridCol w:w="626"/>
        <w:gridCol w:w="834"/>
        <w:gridCol w:w="990"/>
        <w:gridCol w:w="990"/>
        <w:gridCol w:w="1977"/>
        <w:gridCol w:w="1110"/>
        <w:gridCol w:w="1110"/>
        <w:gridCol w:w="8452"/>
        <w:gridCol w:w="522"/>
        <w:gridCol w:w="314"/>
      </w:tblGrid>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795"/>
        </w:trPr>
        <w:tc>
          <w:tcPr>
            <w:tcW w:w="27611" w:type="dxa"/>
            <w:gridSpan w:val="16"/>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化隆回族自治县残疾人联合会责任清单</w:t>
            </w: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495"/>
        </w:trPr>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序号</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实施编码</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行政权力项目名称</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行政权力项目类别</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实施对象</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承办机构</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公开范围</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收费依据及标准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法定时限</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承诺时限</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追责情形及依据</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咨询电话</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监督投诉电话</w:t>
            </w:r>
          </w:p>
        </w:tc>
        <w:tc>
          <w:tcPr>
            <w:tcW w:w="84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办理地点</w:t>
            </w:r>
          </w:p>
        </w:tc>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实施层级</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w:t>
            </w: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13632127MB142619354630199004000</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开办盲人保健按摩机构资格认定</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自然人</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化隆县残疾人联合会</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有限期30个工作日</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有限期30个工作日</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按海东市行政审批问责办法相关规定追责</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0972-8712716</w:t>
            </w:r>
          </w:p>
        </w:tc>
        <w:tc>
          <w:tcPr>
            <w:tcW w:w="84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单位办公室,上午8:30-12:00下午14:30-18:00（节假日除外）,残联办公室</w:t>
            </w:r>
          </w:p>
        </w:tc>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13632127MB142619354630199005000</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残疾人证颁发审核</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自然人</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化隆县残疾人联合会</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有限期30个工作日</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有限期30个工作日</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按海东市行政审批问责办法相关规定追责</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0972-8712716</w:t>
            </w:r>
          </w:p>
        </w:tc>
        <w:tc>
          <w:tcPr>
            <w:tcW w:w="84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行政审批中心大厅,上午8:30-12:00下午14：30-18:00（节假日除外）,政务服务中心残联窗口</w:t>
            </w:r>
          </w:p>
        </w:tc>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13632127MB142619354630399005000</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对瞒报、虚报录用残疾职工人数或拒绝缴纳残疾人就业保障金的按日加收滞纳金</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行政强制</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行政机关,其他组织</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化隆县残疾人联合会</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有限期7个工作日</w:t>
            </w:r>
            <w:bookmarkStart w:id="0" w:name="_GoBack"/>
            <w:bookmarkEnd w:id="0"/>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按海东市行政审批问责办法相关规定追责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0972-8712716</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0972-8712716</w:t>
            </w:r>
          </w:p>
        </w:tc>
        <w:tc>
          <w:tcPr>
            <w:tcW w:w="845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hAnsi="宋体" w:asciiTheme="minorEastAsia" w:hAnsiTheme="minorEastAsia" w:cs="Arial" w:cstheme="minorEastAsia" w:hint="eastAsia"/>
                <w:b w:val="0"/>
                <w:bCs/>
                <w:i w:val="0"/>
                <w:color w:val="000000"/>
                <w:sz w:val="18"/>
                <w:szCs w:val="18"/>
                <w:u w:val="none"/>
                <w:lang w:val="en-US" w:eastAsia="zh-CN"/>
              </w:rPr>
              <w:t xml:space="preserve">税务局办事大厅，</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上午8:30-12:00下午14：30-18:00（节假日除外）</w:t>
            </w:r>
          </w:p>
        </w:tc>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13632127MB142619354630499001000</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残疾人就业保障金征收</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行政征收</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行政机关,其他组织</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化隆县残疾人联合会</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120</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个工作日</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w:t>
            </w:r>
            <w:r>
              <w:rPr>
                <w:rFonts w:ascii="宋体" w:hAnsi="宋体" w:asciiTheme="minorEastAsia" w:hAnsiTheme="minorEastAsia" w:cs="Arial" w:cstheme="minorEastAsia" w:hint="eastAsia"/>
                <w:b w:val="0"/>
                <w:bCs/>
                <w:i w:val="0"/>
                <w:color w:val="000000"/>
                <w:kern w:val="0"/>
                <w:sz w:val="18"/>
                <w:szCs w:val="18"/>
                <w:u w:val="none"/>
                <w:lang w:val="en-US" w:eastAsia="zh-CN"/>
              </w:rPr>
              <w:t xml:space="preserve">120</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个工作日</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按海东市行政审批问责办法相关规定追责</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0972-8712716</w:t>
            </w:r>
          </w:p>
        </w:tc>
        <w:tc>
          <w:tcPr>
            <w:tcW w:w="845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hAnsi="宋体" w:asciiTheme="minorEastAsia" w:hAnsiTheme="minorEastAsia" w:cs="Arial" w:cstheme="minorEastAsia" w:hint="eastAsia"/>
                <w:b w:val="0"/>
                <w:bCs/>
                <w:i w:val="0"/>
                <w:color w:val="000000"/>
                <w:sz w:val="18"/>
                <w:szCs w:val="18"/>
                <w:u w:val="none"/>
                <w:lang w:val="en-US" w:eastAsia="zh-CN"/>
              </w:rPr>
              <w:t xml:space="preserve">税务局办事大厅，</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上午8:30-12:00下午14：30-18:00（节假日除外）</w:t>
            </w:r>
          </w:p>
        </w:tc>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13632127MB142619354630799003000</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核定用人单位上一年度应缴纳的残疾人就业保障金数额</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行政确认</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行政机关,其他组织</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化隆县残疾人联合会</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有限期30个工作日</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有限期30个工作日</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按海东市行政审批问责办法相关规定追责</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0972-8712716</w:t>
            </w:r>
          </w:p>
        </w:tc>
        <w:tc>
          <w:tcPr>
            <w:tcW w:w="84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单位办公室,上午8:30-12:00下午14:30-18:00（节假日除外）,残联办公室</w:t>
            </w:r>
          </w:p>
        </w:tc>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r>
      <w:tr>
        <w:tblPrEx>
          <w:tblW w:w="276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13632127MB142619354630799004000</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安排残疾人就业比例认定</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行政确认</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社会组织法人,行政机关,其他组织</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化隆县残疾人联合会</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有限期30个工作日</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有限期30个工作日</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rPr>
              <w:t xml:space="preserve">按海东市行政审批问责办法相关规定追责</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0972-8712716</w:t>
            </w:r>
          </w:p>
        </w:tc>
        <w:tc>
          <w:tcPr>
            <w:tcW w:w="845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单位办公室,上午8:03-12:00下午14:30-18:00（节假日除外）,残联办公室;行政审批中心大厅,上午8:03-12:00下午14:30-18:00（节假日除外）,群科新区政务服务大厅1楼</w:t>
            </w:r>
          </w:p>
        </w:tc>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31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r>
    </w:tbl>
    <w:p>
      <w:pPr>
        <w:rPr>
          <w:rFonts w:ascii="宋体" w:eastAsia="宋体" w:hAnsi="宋体" w:asciiTheme="minorEastAsia" w:eastAsiaTheme="minorEastAsia" w:hAnsiTheme="minorEastAsia" w:cs="Arial" w:cstheme="minorEastAsia" w:hint="default"/>
          <w:b w:val="0"/>
          <w:bCs/>
          <w:sz w:val="18"/>
          <w:szCs w:val="18"/>
          <w:lang w:val="en-US" w:eastAsia="zh-CN"/>
        </w:rPr>
      </w:pPr>
      <w:r>
        <w:rPr>
          <w:rFonts w:ascii="宋体" w:hAnsi="宋体" w:asciiTheme="minorEastAsia" w:hAnsiTheme="minorEastAsia" w:cs="Arial" w:cstheme="minorEastAsia" w:hint="eastAsia"/>
          <w:b w:val="0"/>
          <w:bCs/>
          <w:sz w:val="18"/>
          <w:szCs w:val="18"/>
          <w:lang w:val="en-US" w:eastAsia="zh-CN"/>
        </w:rPr>
        <w:t xml:space="preserve">                                                                                                                                                                                                                                                      </w:t>
      </w:r>
    </w:p>
    <w:sectPr>
      <w:pgSz w:w="31181" w:h="16783" w:orient="landscape"/>
      <w:pgMar w:top="1440" w:right="1800" w:bottom="1440" w:left="1800" w:header="851" w:footer="992" w:gutter="0"/>
      <w:cols w:num="1" w:space="0">
        <w:col w:w="27581"/>
      </w:cols>
      <w:rtlGutter w:val="0"/>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rPr/>
  </w:style>
  <w:style w:type="table" w:default="1" w:styleId="TableNormal">
    <w:name w:val="Normal Table"/>
    <w:semiHidden/>
    <w:qFormat/>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2052-11.1.0.9098</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Office_11.1.0.9098_F1E327BC-269C-435d-A152-05C5408002CA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念旧cunese1385181773</cp:lastModifiedBy>
  <cp:revision>1</cp:revision>
  <dcterms:created xsi:type="dcterms:W3CDTF">2019-09-24T06:35:00Z</dcterms:created>
  <dcterms:modified xsi:type="dcterms:W3CDTF">2019-10-23T07:12:49Z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2052-11.1.0.9098</vt:lpstr>
  </property>
</Properties>
</file>