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r w:rsidRPr="00B05EAD"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  <w:t xml:space="preserve">化隆县牙什尕镇2015年决算情况说明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牙什尕镇2015年度部门决算表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一、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收入支出决算表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二、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收入决算表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三、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支出决算表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四、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财政拨款收入支出决算表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五、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一般公共预算财政拨款收入支出决算表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六、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一般公共预算财政拨款基本支出决算明细表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七、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资产情况表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八、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资产负债简表</w:t>
            </w:r>
          </w:p>
          <w:p>
            <w:pPr>
              <w:widowControl/>
              <w:spacing w:before="100" w:beforeAutospacing="1" w:after="100" w:afterAutospacing="1" w:line="432" w:lineRule="auto"/>
              <w:ind w:left="1320" w:hanging="13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第一部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牙什尕镇政府概况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主要职能是负责本行政区域内的民政、计划生育、</w:t>
            </w:r>
            <w:hyperlink r:id="rId1" w:history="1">
              <w:r w:rsidRPr="00B05EAD">
                <w:rPr>
                  <w:rFonts w:ascii="仿宋" w:eastAsia="仿宋" w:hAnsi="仿宋" w:cs="Times New Roman" w:hint="eastAsia"/>
                  <w:color w:val="000000"/>
                  <w:sz w:val="32"/>
                </w:rPr>
                <w:t xml:space="preserve">文化教育</w:t>
              </w:r>
            </w:hyperlink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、卫生、体育等社会公益事业的综合性工作，维护一切经济单位和个人的正当经济权益，维护社会稳定。抓好精神文明建设，丰富</w:t>
            </w:r>
            <w:hyperlink r:id="rId2" w:history="1">
              <w:r w:rsidRPr="00B05EAD">
                <w:rPr>
                  <w:rFonts w:ascii="仿宋" w:eastAsia="仿宋" w:hAnsi="仿宋" w:cs="Times New Roman" w:hint="eastAsia"/>
                  <w:color w:val="000000"/>
                  <w:sz w:val="32"/>
                </w:rPr>
                <w:t xml:space="preserve">群众文化</w:t>
              </w:r>
            </w:hyperlink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生活，提倡移风易俗，反对封建迷信，破除陈规陋习，树立社会主义新风尚。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第二部分 部门决算单位构成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2015年度决算编制范围包括各级预算单位一个单位在年末人员编制人数64人，其在职人员37人同工同酬3人，村干部6人，退休18人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第三部分 牙什尕镇2015年度部门决算情况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一、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关于海东市化隆县牙什尕镇2015年度部门决算收支情况总体说明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牙什尕镇2015年度收支总决算600.94万元，比2014年收支均支有所增长。主要原因是新考录入职4人，相应的收入与支出随之增加，工资调整所引起医疗保险、住房公积金都有所增长、人员经费增加，其中：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（一）收入总计万元，包括：1、财政拨款收入587.71万元，财政当年拨付资金；2、其他收入0.1万元，存款利息收入；3、上年结余13万元。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二）支出总计600.81万元，包括：1、一般公共服务支出249.24万元，主要用于牙什尕镇政府正常运转、开展公共管理活动所发生的基本支出；2、文化体育与传媒支出82.83万元，主要用于文化、体育活动所产生的费用；3、社会保障和就业支出175.12万元，主要用于离退休人员经费和离退休干部管理机构为离退休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人员提供管理和服务所发生的工作支出；4、农林水73.62万元，主要用于行政管理的事业单位支出。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二、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关于牙什尕镇2015年度一般公共预算财政拨款支出决算情况说明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（一）</w:t>
            </w:r>
            <w:r w:rsidRPr="00B05EAD" w:rsid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财政拨款支出决算变化情况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牙什尕镇2015年度财政拨款支出600.81万元，占本年总支出的100%，2015年决算款比2014年增加，主要原因是：工资调整所引起的医疗保险、住房公积金都有所增长；人员经费增加。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（二）</w:t>
            </w:r>
            <w:r w:rsidRPr="00B05EAD" w:rsid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财政拨款支出决算构成情况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2015年牙什尕镇政府用于以下方面：一般公共服务支出249.24万元，占41.48%，文化体育与传媒支出80.83万元占13.79%，社会保障和就业支出175.12万元，占29.18%，农林水支出92.62万元，占15.60%。</w:t>
            </w:r>
          </w:p>
          <w:p>
            <w:pPr>
              <w:widowControl/>
              <w:spacing w:before="100" w:beforeAutospacing="1" w:after="100" w:afterAutospacing="1" w:line="432" w:lineRule="auto"/>
              <w:ind w:left="1875" w:hanging="10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（一）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一般公共预算财政拨款支出决算情况说明</w:t>
            </w:r>
          </w:p>
          <w:p>
            <w:pPr>
              <w:widowControl/>
              <w:spacing w:before="100" w:beforeAutospacing="1" w:after="100" w:afterAutospacing="1" w:line="432" w:lineRule="auto"/>
              <w:ind w:left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2015年度财政拨款基本支出600.81万元，其中：</w:t>
            </w:r>
          </w:p>
          <w:p>
            <w:pPr>
              <w:widowControl/>
              <w:spacing w:before="100" w:beforeAutospacing="1" w:after="100" w:afterAutospacing="1" w:line="432" w:lineRule="auto"/>
              <w:ind w:left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1、工作福利支出379.06万元，其中基本工资161.22万元，津贴133.21万元，奖金46.03万元，其他工资福利支出38.60万元。</w:t>
            </w:r>
          </w:p>
          <w:p>
            <w:pPr>
              <w:widowControl/>
              <w:spacing w:before="100" w:beforeAutospacing="1" w:after="100" w:afterAutospacing="1" w:line="432" w:lineRule="auto"/>
              <w:ind w:left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2、对个人和家庭的补助175.12万元，其中：退休费117.82万元，抚恤金44.65万元，生活补助3.65万元，奖励金9万元。</w:t>
            </w:r>
          </w:p>
          <w:p>
            <w:pPr>
              <w:widowControl/>
              <w:spacing w:before="100" w:beforeAutospacing="1" w:after="100" w:afterAutospacing="1" w:line="432" w:lineRule="auto"/>
              <w:ind w:left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3、商品和服务支出46.31万元。其中：办公费11.6万元，手续费0.02万元，电费2.2万元，邮电费1.2万元，取暖费2万元，差旅费3.1万元，维修费4.89万元，培训费0.5万元，公务接待费6.6万元，劳务费11万元，公务用车运行费3.2万元。</w:t>
            </w:r>
          </w:p>
          <w:p>
            <w:pPr>
              <w:widowControl/>
              <w:spacing w:before="100" w:beforeAutospacing="1" w:after="100" w:afterAutospacing="1" w:line="432" w:lineRule="auto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三、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一般公共预算财政拨款“三公经费”支出情况说明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（一）“三公”经费财政拨款支出预算执行情况说明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2015年度</w:t>
            </w:r>
            <w:r w:rsidR="00D77E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“三公”经费接待批次为48个，接待人次为480人，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“三公”经费财政拨款支出预算为11万元，其中：公务用车运行费预算4万元，公务接待预算7万元，支出决算数为9.8万元，完成预算的89%，其中：公务用车运行费支出决算为3.2万元，完成预算的80%，公务接待费支出决算为6.6万元，完成预算的94.28%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（二）“三公”经费财政拨款支出决算情况说明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公务用车运行费支出决算为3.2万元，公务接待费支出决算为6.6万元，具体情况如下：</w:t>
            </w:r>
          </w:p>
          <w:p>
            <w:pPr>
              <w:widowControl/>
              <w:spacing w:before="100" w:beforeAutospacing="1" w:after="100" w:afterAutospacing="1" w:line="432" w:lineRule="auto"/>
              <w:ind w:left="780" w:hanging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1、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公务用车运行费3.2万元，公务用车保有量1辆</w:t>
            </w:r>
          </w:p>
          <w:p>
            <w:pPr>
              <w:widowControl/>
              <w:spacing w:before="100" w:beforeAutospacing="1" w:after="100" w:afterAutospacing="1" w:line="432" w:lineRule="auto"/>
              <w:ind w:left="780" w:hanging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2、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公务接待费支出6.6万元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C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2015年度“三公”经费支出决算数与2014年决算数相比公务用车运行费减少</w:t>
            </w:r>
            <w:r w:rsidR="004B72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1.58</w:t>
            </w:r>
            <w:r w:rsidRPr="00C71C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万元，公务接待费</w:t>
            </w:r>
            <w:r w:rsidR="004B72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减少2.23</w:t>
            </w:r>
            <w:r w:rsidRPr="00C71C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万元，主要原因是：开支节源，控制费用。</w:t>
            </w:r>
          </w:p>
          <w:p>
            <w:pPr>
              <w:widowControl/>
              <w:spacing w:before="100" w:beforeAutospacing="1" w:after="100" w:afterAutospacing="1" w:line="432" w:lineRule="auto"/>
              <w:ind w:left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第四部分 名词解释</w:t>
            </w:r>
          </w:p>
          <w:p>
            <w:pPr>
              <w:widowControl/>
              <w:spacing w:before="100" w:beforeAutospacing="1" w:after="100" w:afterAutospacing="1" w:line="432" w:lineRule="auto"/>
              <w:ind w:left="114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（一）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财政拨款收入：指财政当年拨付的资金</w:t>
            </w:r>
          </w:p>
          <w:p>
            <w:pPr>
              <w:widowControl/>
              <w:spacing w:before="100" w:beforeAutospacing="1" w:after="100" w:afterAutospacing="1" w:line="432" w:lineRule="auto"/>
              <w:ind w:left="114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（二）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其他收入：指预算单位在“财政拨款收入”、“事业收入”、“经营收入”之外取得的收入</w:t>
            </w:r>
          </w:p>
          <w:p>
            <w:pPr>
              <w:widowControl/>
              <w:spacing w:before="100" w:beforeAutospacing="1" w:after="100" w:afterAutospacing="1" w:line="432" w:lineRule="auto"/>
              <w:ind w:left="114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（三）</w:t>
            </w:r>
            <w:r w:rsidRPr="00B05EAD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 </w:t>
            </w:r>
            <w:r w:rsidRPr="00B05EAD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上年结转和结余：指以前年度支出预算因客观条件未执行完毕、结转到本年度按有关规定继续使用的资金，包括财政拨款的结转和结余，也包括事业收入、经营收入、其他收入的结转和结余。</w:t>
            </w:r>
          </w:p>
        </w:tc>
      </w:tr>
    </w:tbl>
    <w:p>
      <w:pPr/>
    </w:p>
    <w:sectPr w:rsidSect="00ED3944">
      <w:pgSz w:w="11906" w:h="16838" w:orient="portrait"/>
      <w:pgMar w:top="1440" w:right="1418" w:bottom="1440" w:left="1361" w:header="851" w:footer="992" w:gutter="0"/>
      <w:cols w:num="1" w:space="425">
        <w:col w:w="9127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5EAD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5">
    <w:name w:val="15"/>
    <w:basedOn w:val="Normal"/>
    <w:rsid w:val="00B05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yperlink" Target="https://www.baidu.com/s?wd=%E6%96%87%E5%8C%96%E6%95%99%E8%82%B2&amp;tn=44039180_cpr&amp;fenlei=mv6quAkxTZn0IZRqIHckPjm4nH00T1YkrHD1P161n1FBnAf3njDs0ZwV5Hcvrjm3rH6sPfKWUMw85HfYnjn4nH6sgvPsT6KdThsqpZwYTjCEQLGCpyw9Uz4Bmy-bIi4WUvYETgN-TLwGUv3EPjcLrHc3Pj04" TargetMode="External" /><Relationship Id="rId2" Type="http://schemas.openxmlformats.org/officeDocument/2006/relationships/hyperlink" Target="https://www.baidu.com/s?wd=%E7%BE%A4%E4%BC%97%E6%96%87%E5%8C%96&amp;tn=44039180_cpr&amp;fenlei=mv6quAkxTZn0IZRqIHckPjm4nH00T1YkrHD1P161n1FBnAf3njDs0ZwV5Hcvrjm3rH6sPfKWUMw85HfYnjn4nH6sgvPsT6KdThsqpZwYTjCEQLGCpyw9Uz4Bmy-bIi4WUvYETgN-TLwGUv3EPjcLrHc3Pj04" TargetMode="Externa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5</Pages>
  <Words>366</Words>
  <Characters>2091</Characters>
  <Application>Microsoft Office Word</Application>
  <DocSecurity>0</DocSecurity>
  <Lines>17</Lines>
  <Paragraphs>4</Paragraphs>
  <CharactersWithSpaces>2453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2018-01-03T01:51:00Z</dcterms:created>
  <dcterms:modified xsi:type="dcterms:W3CDTF">2018-01-04T01:04:00Z</dcterms:modified>
</cp:coreProperties>
</file>