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140"/>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F06D0B">
              <w:rPr>
                <w:rFonts w:ascii="宋体" w:eastAsia="宋体" w:hAnsi="宋体" w:cs="宋体"/>
                <w:b/>
                <w:bCs/>
                <w:color w:val="000000"/>
                <w:kern w:val="0"/>
                <w:sz w:val="39"/>
                <w:szCs w:val="39"/>
              </w:rPr>
              <w:t xml:space="preserve">化隆县石大仓乡人民政府2015年决算情况说明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line="495" w:lineRule="atLeast"/>
              <w:ind w:firstLine="480"/>
              <w:jc w:val="center"/>
              <w:rPr>
                <w:rFonts w:ascii="宋体" w:eastAsia="宋体" w:hAnsi="宋体" w:cs="宋体"/>
                <w:color w:val="000000"/>
                <w:kern w:val="0"/>
                <w:sz w:val="24"/>
                <w:szCs w:val="24"/>
              </w:rPr>
            </w:pPr>
            <w:r w:rsidRPr="00F06D0B">
              <w:rPr>
                <w:rFonts w:ascii="宋体" w:eastAsia="宋体" w:hAnsi="宋体" w:cs="宋体" w:hint="eastAsia"/>
                <w:b/>
                <w:bCs/>
                <w:color w:val="000000"/>
                <w:kern w:val="0"/>
                <w:sz w:val="24"/>
                <w:szCs w:val="24"/>
              </w:rPr>
              <w:t xml:space="preserve">关于石大仓乡一般公共预算财政拨款支出决算的公示</w:t>
            </w:r>
          </w:p>
          <w:p>
            <w:pPr>
              <w:widowControl/>
              <w:spacing w:line="495" w:lineRule="atLeas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县财政局：</w:t>
            </w:r>
          </w:p>
          <w:p>
            <w:pPr>
              <w:widowControl/>
              <w:spacing w:line="495" w:lineRule="atLeas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   石大仓乡一般公共预算财政拨款支出决算在上级业务主管部门的指导下，乡党委、政府的领导部署下，认真履行财政职责，按时完成了公共预算财政拨款支出决算，现公布如下：  </w:t>
            </w:r>
          </w:p>
          <w:p>
            <w:pPr>
              <w:widowControl/>
              <w:spacing w:line="495" w:lineRule="atLeast"/>
              <w:rPr>
                <w:rFonts w:ascii="宋体" w:eastAsia="宋体" w:hAnsi="宋体" w:cs="宋体"/>
                <w:color w:val="000000"/>
                <w:kern w:val="0"/>
                <w:sz w:val="24"/>
                <w:szCs w:val="24"/>
              </w:rPr>
            </w:pPr>
            <w:r w:rsidRPr="00F06D0B">
              <w:rPr>
                <w:rFonts w:ascii="宋体" w:eastAsia="宋体" w:hAnsi="宋体" w:cs="宋体" w:hint="eastAsia"/>
                <w:b/>
                <w:bCs/>
                <w:color w:val="000000"/>
                <w:kern w:val="0"/>
                <w:sz w:val="24"/>
                <w:szCs w:val="24"/>
              </w:rPr>
              <w:t xml:space="preserve">第一部分乡政府概况职能和职责</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b/>
                <w:bCs/>
                <w:color w:val="000000"/>
                <w:kern w:val="0"/>
                <w:sz w:val="24"/>
                <w:szCs w:val="24"/>
              </w:rPr>
              <w:t xml:space="preserve"> </w:t>
            </w:r>
            <w:r w:rsidRPr="00F06D0B">
              <w:rPr>
                <w:rFonts w:ascii="宋体" w:eastAsia="宋体" w:hAnsi="宋体" w:cs="宋体" w:hint="eastAsia"/>
                <w:color w:val="000000"/>
                <w:kern w:val="0"/>
                <w:sz w:val="24"/>
                <w:szCs w:val="24"/>
              </w:rPr>
              <w:t xml:space="preserve">乡政府机构具有党委和政府两种职能。主要是政治思想和方针政策的领经 济和行政工作中重大问题的决策。</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一</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政府职能  </w:t>
            </w:r>
          </w:p>
          <w:p>
            <w:pPr>
              <w:widowControl/>
              <w:spacing w:line="495" w:lineRule="atLeas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  1、制定和组织实施经济、科技和社会发展计划</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制定资源开</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发技术改造和产业结构调整方案</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组织指导好各行各业的生产，</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协调好本乡与外地区的经济交流与合作组织，经济运行，促进经济发展。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2、制定并组织实施村级建设规划，部署公共设施，负责土地、林木、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水等自然资源和生态环境的保护，做好护林防火工作。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3、负责本行政区域内的民政、计划生育、文化教育、卫生、体育等社会公益事业的综合性工作，调解和处理民事纠纷，维护社会稳定。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4、抓好精神文明建设，丰富群众文化生活，提倡移风易俗，反对封建迷信</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破除陈规陋习，树立社会主义新风尚。  </w:t>
            </w:r>
          </w:p>
          <w:p>
            <w:pPr>
              <w:widowControl/>
              <w:spacing w:line="495" w:lineRule="atLeas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   5、完成上级政府交办的其它事项。 </w:t>
            </w:r>
          </w:p>
          <w:p>
            <w:pPr>
              <w:widowControl/>
              <w:spacing w:line="495" w:lineRule="atLeas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  </w:t>
            </w:r>
            <w:r w:rsidR="003C5F8F">
              <w:rPr>
                <w:rFonts w:ascii="宋体" w:eastAsia="宋体" w:hAnsi="宋体" w:cs="宋体" w:hint="eastAsia"/>
                <w:color w:val="000000"/>
                <w:kern w:val="0"/>
                <w:sz w:val="24"/>
                <w:szCs w:val="24"/>
              </w:rPr>
              <w:t xml:space="preserve">  </w:t>
            </w:r>
            <w:r w:rsidRPr="00F06D0B">
              <w:rPr>
                <w:rFonts w:ascii="宋体" w:eastAsia="宋体" w:hAnsi="宋体" w:cs="宋体" w:hint="eastAsia"/>
                <w:color w:val="000000"/>
                <w:kern w:val="0"/>
                <w:sz w:val="24"/>
                <w:szCs w:val="24"/>
              </w:rPr>
              <w:t xml:space="preserve">二</w:t>
            </w:r>
            <w:r w:rsidR="003C5F8F">
              <w:rPr>
                <w:rFonts w:ascii="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乡政府职责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1、执行本行政区域内的经济和社会发展计划、预算，管理本行政区域内的经济、教育、科学、文化、卫生、体育事业和财政、民政、公安、司法行政、计划生育等行政工作</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2、保护社会主义的全民所有的财产和劳动群众集体所有财产，保护公民私有的合法财产，维护社会秩序，保障公民的人身权利，民主权利和其他权利。</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3、保障农村集体经济组织应有的自主权</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4、保障少数民族的权利和尊重少数民族的风俗习惯</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5、保障宪法和法律赋予妇女的男女平等、同工同酬和婚姻自由等各项权利</w:t>
            </w:r>
            <w:r w:rsidRPr="00F06D0B">
              <w:rPr>
                <w:rFonts w:ascii="MingLiU_HKSCS" w:eastAsia="MingLiU_HKSCS" w:hAnsi="MingLiU_HKSCS" w:cs="MingLiU_HKSCS" w:hint="eastAsia"/>
                <w:color w:val="000000"/>
                <w:kern w:val="0"/>
                <w:sz w:val="24"/>
                <w:szCs w:val="24"/>
              </w:rPr>
              <w:t xml:space="preserve"></w:t>
            </w:r>
            <w:r w:rsidRPr="00F06D0B">
              <w:rPr>
                <w:rFonts w:ascii="宋体" w:eastAsia="宋体" w:hAnsi="宋体" w:cs="宋体" w:hint="eastAsia"/>
                <w:color w:val="000000"/>
                <w:kern w:val="0"/>
                <w:sz w:val="24"/>
                <w:szCs w:val="24"/>
              </w:rPr>
              <w:t xml:space="preserve">  6、办理上级人民政府交办的其它事项 </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二、部门决算单位构成</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2015年度决算编制范围包括各级预算单位一个。单位年末人员编制人数28人，其中在职人员22人，退休人员8人。</w:t>
            </w:r>
          </w:p>
          <w:p>
            <w:pPr>
              <w:widowControl/>
              <w:spacing w:line="495" w:lineRule="atLeast"/>
              <w:ind w:firstLine="236" w:firstLineChars="98"/>
              <w:rPr>
                <w:rFonts w:ascii="宋体" w:eastAsia="宋体" w:hAnsi="宋体" w:cs="宋体"/>
                <w:color w:val="000000"/>
                <w:kern w:val="0"/>
                <w:sz w:val="24"/>
                <w:szCs w:val="24"/>
              </w:rPr>
            </w:pPr>
            <w:r w:rsidRPr="00F06D0B">
              <w:rPr>
                <w:rFonts w:ascii="宋体" w:eastAsia="宋体" w:hAnsi="宋体" w:cs="宋体" w:hint="eastAsia"/>
                <w:b/>
                <w:bCs/>
                <w:color w:val="000000"/>
                <w:kern w:val="0"/>
                <w:sz w:val="24"/>
                <w:szCs w:val="24"/>
              </w:rPr>
              <w:t xml:space="preserve">第二部分 2015年度部门决算表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一、收入支出决算总表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二、收入决算表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三、支出决算表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四、财政拨款收入支出决算总表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五、一般公共预算财政拨款支出决算表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六、一般公共预算财政拨款基本支出决算表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七、一般公共预算财政拨款“三公”经费支出决算表</w:t>
            </w:r>
          </w:p>
          <w:p>
            <w:pPr>
              <w:widowControl/>
              <w:spacing w:line="495" w:lineRule="atLeast"/>
              <w:ind w:firstLine="480"/>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八、政府性基金预算财政拨款收入支出决算表</w:t>
            </w:r>
          </w:p>
          <w:p>
            <w:pPr>
              <w:widowControl/>
              <w:spacing w:line="495" w:lineRule="atLeast"/>
              <w:ind w:firstLine="236" w:firstLineChars="98"/>
              <w:rPr>
                <w:rFonts w:ascii="宋体" w:eastAsia="宋体" w:hAnsi="宋体" w:cs="宋体"/>
                <w:color w:val="000000"/>
                <w:kern w:val="0"/>
                <w:sz w:val="24"/>
                <w:szCs w:val="24"/>
              </w:rPr>
            </w:pPr>
            <w:r w:rsidRPr="00F06D0B">
              <w:rPr>
                <w:rFonts w:ascii="宋体" w:eastAsia="宋体" w:hAnsi="宋体" w:cs="宋体" w:hint="eastAsia"/>
                <w:b/>
                <w:bCs/>
                <w:color w:val="000000"/>
                <w:kern w:val="0"/>
                <w:sz w:val="24"/>
                <w:szCs w:val="24"/>
              </w:rPr>
              <w:t xml:space="preserve">第三部分 石大仓乡2015年度部门决算情况说明</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一、关于石大仓乡2015年度一般公共预算财政拨款支出决算情况说明</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一）财政拨款支出决算变化情况。石大仓乡政府2015年度财政拨款支出352.32万元，占本年支出总计的92.12%。2015年决算数比2014年增加，主要原因：工资调整所引起医疗保险、住房公积金都有所增长，人员经费增加。</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二）财政拨款支出决算构成情况。2015年财政拨款用于以下方面：行政运行支出149.91万元、占42.55%；一般公共服务（类）支出114.48万元，占32.49%；社会保障和就业(类)支出60.19万元，占17.08%；农林水（类）支出4万元，占1.14%。</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（三）一般公共预算财政拨款基本支出决算情况说明</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2015年度财政拨款基本支出352.32万元。其中：</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1、工资福利支出238.01万元。其中：基本工资67.55万元、津贴补贴105.44万元、奖金37.99万元、其他工资福利支出27.03万元。</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2、对个人和家庭的补助68.45万元。其中：退休费60.19万元、生活补助4.26万元、生产补贴4万元。</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3、商品和服务支出45.85万元。其中：办公费12.65万元、取暖费1.62万元、差旅费0.53万元、维修（护）费2.67万元、培训费6.14万元、公务接待费4.03万元、劳务费13.05万元、公务用车运行维护费3.7万元。</w:t>
            </w:r>
          </w:p>
          <w:p>
            <w:pPr>
              <w:widowControl/>
              <w:spacing w:line="495" w:lineRule="atLeast"/>
              <w:ind w:firstLine="236" w:firstLineChars="98"/>
              <w:jc w:val="left"/>
              <w:rPr>
                <w:rFonts w:ascii="宋体" w:eastAsia="宋体" w:hAnsi="宋体" w:cs="宋体"/>
                <w:color w:val="000000"/>
                <w:kern w:val="0"/>
                <w:sz w:val="24"/>
                <w:szCs w:val="24"/>
              </w:rPr>
            </w:pPr>
            <w:r w:rsidRPr="00F06D0B">
              <w:rPr>
                <w:rFonts w:ascii="宋体" w:eastAsia="宋体" w:hAnsi="宋体" w:cs="宋体" w:hint="eastAsia"/>
                <w:b/>
                <w:bCs/>
                <w:color w:val="000000"/>
                <w:kern w:val="0"/>
                <w:sz w:val="24"/>
                <w:szCs w:val="24"/>
              </w:rPr>
              <w:t xml:space="preserve">三、一般公共预算财政拨款“三公”经费支出情况说明</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（一）“三公”经费财政拨款支出预算执行情况说明</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2015年度</w:t>
            </w:r>
            <w:r w:rsidR="0093761C">
              <w:rPr>
                <w:rFonts w:ascii="宋体" w:eastAsia="宋体" w:hAnsi="宋体" w:cs="宋体" w:hint="eastAsia"/>
                <w:color w:val="000000"/>
                <w:kern w:val="0"/>
                <w:sz w:val="24"/>
                <w:szCs w:val="24"/>
              </w:rPr>
              <w:t xml:space="preserve">“三公”经费接待批次为33个，接待人次为269人，</w:t>
            </w:r>
            <w:r w:rsidRPr="00F06D0B">
              <w:rPr>
                <w:rFonts w:ascii="宋体" w:eastAsia="宋体" w:hAnsi="宋体" w:cs="宋体" w:hint="eastAsia"/>
                <w:color w:val="000000"/>
                <w:kern w:val="0"/>
                <w:sz w:val="24"/>
                <w:szCs w:val="24"/>
              </w:rPr>
              <w:t xml:space="preserve">“三公”经费财政拨款支出预算为7.9万元，其中：公务用车运行费预算3.8万元，公务接待费预算4.1万元。支出决算为7.73万元，完成预算的97.85%，其中：公务用车运行费支出决算为3.7万元，完成预算的97.37%；公务接待费支出决算为4.03万元，完成预算98.3%。</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（二）“三公”经费财政拨款支出决算情况说明</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公务用车运行费支出决算为3.7万元，完成预算的97.37%；公务接待费支出决算为4.03万元，完成预算98.3%。具体情况如下：</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1、公务用车运行费支出3.7万元。其中：公务用车运行费支出3.7万元，公务用车保有量为1辆。</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2、公务接待费支出4.03万元。</w:t>
            </w:r>
          </w:p>
          <w:p>
            <w:pPr>
              <w:widowControl/>
              <w:spacing w:line="495" w:lineRule="atLeast"/>
              <w:ind w:firstLine="480"/>
              <w:jc w:val="left"/>
              <w:rPr>
                <w:rFonts w:ascii="宋体" w:eastAsia="宋体" w:hAnsi="宋体" w:cs="宋体"/>
                <w:color w:val="000000"/>
                <w:kern w:val="0"/>
                <w:sz w:val="24"/>
                <w:szCs w:val="24"/>
              </w:rPr>
            </w:pPr>
            <w:r w:rsidRPr="00F06D0B">
              <w:rPr>
                <w:rFonts w:ascii="宋体" w:eastAsia="宋体" w:hAnsi="宋体" w:cs="宋体" w:hint="eastAsia"/>
                <w:color w:val="000000"/>
                <w:kern w:val="0"/>
                <w:sz w:val="24"/>
                <w:szCs w:val="24"/>
              </w:rPr>
              <w:t xml:space="preserve">（三）“三公”经费与上年执行情况差异说明</w:t>
            </w:r>
          </w:p>
          <w:p>
            <w:pPr>
              <w:widowControl/>
              <w:spacing w:line="495" w:lineRule="atLeast"/>
              <w:ind w:firstLine="480"/>
              <w:jc w:val="left"/>
              <w:rPr>
                <w:rFonts w:ascii="宋体" w:eastAsia="宋体" w:hAnsi="宋体" w:cs="宋体"/>
                <w:color w:val="000000"/>
                <w:kern w:val="0"/>
                <w:sz w:val="24"/>
                <w:szCs w:val="24"/>
              </w:rPr>
            </w:pPr>
            <w:r w:rsidRPr="00F30F09">
              <w:rPr>
                <w:rFonts w:ascii="宋体" w:eastAsia="宋体" w:hAnsi="宋体" w:cs="宋体" w:hint="eastAsia"/>
                <w:color w:val="000000"/>
                <w:kern w:val="0"/>
                <w:sz w:val="24"/>
                <w:szCs w:val="24"/>
              </w:rPr>
              <w:t xml:space="preserve">2015</w:t>
            </w:r>
            <w:r>
              <w:rPr>
                <w:rFonts w:ascii="宋体" w:eastAsia="宋体" w:hAnsi="宋体" w:cs="宋体" w:hint="eastAsia"/>
                <w:color w:val="000000"/>
                <w:kern w:val="0"/>
                <w:sz w:val="24"/>
                <w:szCs w:val="24"/>
              </w:rPr>
              <w:t xml:space="preserve">年度“三公”经费支出决算数与</w:t>
            </w:r>
            <w:r w:rsidRPr="00F30F09">
              <w:rPr>
                <w:rFonts w:ascii="宋体" w:eastAsia="宋体" w:hAnsi="宋体" w:cs="宋体" w:hint="eastAsia"/>
                <w:color w:val="000000"/>
                <w:kern w:val="0"/>
                <w:sz w:val="24"/>
                <w:szCs w:val="24"/>
              </w:rPr>
              <w:t xml:space="preserve">2014年决算数</w:t>
            </w:r>
            <w:r>
              <w:rPr>
                <w:rFonts w:ascii="宋体" w:eastAsia="宋体" w:hAnsi="宋体" w:cs="宋体" w:hint="eastAsia"/>
                <w:color w:val="000000"/>
                <w:kern w:val="0"/>
                <w:sz w:val="24"/>
                <w:szCs w:val="24"/>
              </w:rPr>
              <w:t xml:space="preserve">相比</w:t>
            </w:r>
            <w:r w:rsidRPr="00F30F09">
              <w:rPr>
                <w:rFonts w:ascii="宋体" w:eastAsia="宋体" w:hAnsi="宋体" w:cs="宋体" w:hint="eastAsia"/>
                <w:color w:val="000000"/>
                <w:kern w:val="0"/>
                <w:sz w:val="24"/>
                <w:szCs w:val="24"/>
              </w:rPr>
              <w:t xml:space="preserve">公务用车运行费</w:t>
            </w:r>
            <w:r w:rsidR="00A77784">
              <w:rPr>
                <w:rFonts w:ascii="宋体" w:eastAsia="宋体" w:hAnsi="宋体" w:cs="宋体" w:hint="eastAsia"/>
                <w:color w:val="000000"/>
                <w:kern w:val="0"/>
                <w:sz w:val="24"/>
                <w:szCs w:val="24"/>
              </w:rPr>
              <w:t xml:space="preserve">增加</w:t>
            </w:r>
            <w:r>
              <w:rPr>
                <w:rFonts w:ascii="宋体" w:eastAsia="宋体" w:hAnsi="宋体" w:cs="宋体" w:hint="eastAsia"/>
                <w:color w:val="000000"/>
                <w:kern w:val="0"/>
                <w:sz w:val="24"/>
                <w:szCs w:val="24"/>
              </w:rPr>
              <w:t xml:space="preserve">0.34万元</w:t>
            </w:r>
            <w:r w:rsidRPr="00F30F09">
              <w:rPr>
                <w:rFonts w:ascii="宋体" w:eastAsia="宋体" w:hAnsi="宋体" w:cs="宋体" w:hint="eastAsia"/>
                <w:color w:val="000000"/>
                <w:kern w:val="0"/>
                <w:sz w:val="24"/>
                <w:szCs w:val="24"/>
              </w:rPr>
              <w:t xml:space="preserve">，</w:t>
            </w:r>
            <w:r w:rsidR="00A77784">
              <w:rPr>
                <w:rFonts w:ascii="宋体" w:eastAsia="宋体" w:hAnsi="宋体" w:cs="宋体" w:hint="eastAsia"/>
                <w:color w:val="000000"/>
                <w:kern w:val="0"/>
                <w:sz w:val="24"/>
                <w:szCs w:val="24"/>
              </w:rPr>
              <w:t xml:space="preserve">增幅不大。</w:t>
            </w:r>
            <w:r w:rsidRPr="00F30F09">
              <w:rPr>
                <w:rFonts w:ascii="宋体" w:eastAsia="宋体" w:hAnsi="宋体" w:cs="宋体" w:hint="eastAsia"/>
                <w:color w:val="000000"/>
                <w:kern w:val="0"/>
                <w:sz w:val="24"/>
                <w:szCs w:val="24"/>
              </w:rPr>
              <w:t xml:space="preserve">公务接待费</w:t>
            </w:r>
            <w:r>
              <w:rPr>
                <w:rFonts w:ascii="宋体" w:eastAsia="宋体" w:hAnsi="宋体" w:cs="宋体" w:hint="eastAsia"/>
                <w:color w:val="000000"/>
                <w:kern w:val="0"/>
                <w:sz w:val="24"/>
                <w:szCs w:val="24"/>
              </w:rPr>
              <w:t xml:space="preserve">减少1.39万元，</w:t>
            </w:r>
            <w:r w:rsidR="00A77784">
              <w:rPr>
                <w:rFonts w:ascii="宋体" w:eastAsia="宋体" w:hAnsi="宋体" w:cs="宋体" w:hint="eastAsia"/>
                <w:color w:val="000000"/>
                <w:kern w:val="0"/>
                <w:sz w:val="24"/>
                <w:szCs w:val="24"/>
              </w:rPr>
              <w:t xml:space="preserve">主要原因是</w:t>
            </w:r>
            <w:r w:rsidRPr="00F30F09">
              <w:rPr>
                <w:rFonts w:ascii="宋体" w:eastAsia="宋体" w:hAnsi="宋体" w:cs="宋体" w:hint="eastAsia"/>
                <w:color w:val="000000"/>
                <w:kern w:val="0"/>
                <w:sz w:val="24"/>
                <w:szCs w:val="24"/>
              </w:rPr>
              <w:t xml:space="preserve">公务用车开支节源，控制费用。</w:t>
            </w:r>
          </w:p>
          <w:p>
            <w:pPr>
              <w:widowControl/>
              <w:spacing w:line="495" w:lineRule="atLeast"/>
              <w:ind w:firstLine="480"/>
              <w:jc w:val="left"/>
              <w:rPr>
                <w:rFonts w:ascii="宋体" w:eastAsia="宋体" w:hAnsi="宋体" w:cs="宋体"/>
                <w:color w:val="000000"/>
                <w:kern w:val="0"/>
                <w:sz w:val="24"/>
                <w:szCs w:val="24"/>
              </w:rPr>
            </w:pPr>
          </w:p>
        </w:tc>
      </w:tr>
    </w:tbl>
    <w:p>
      <w:pPr>
        <w:rPr/>
      </w:pPr>
    </w:p>
    <w:sectPr w:rsidSect="006D5F7C">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MingLiU_HKSCS">
    <w:panose1 w:val="02020500000000000000"/>
    <w:charset w:val="88"/>
    <w:family w:val="Auto"/>
    <w:pitch w:val="variable"/>
    <w:sig w:usb0="A00002FF" w:usb1="3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F06D0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F06D0B"/>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3</Pages>
  <Words>305</Words>
  <Characters>1744</Characters>
  <Application>Microsoft Office Word</Application>
  <DocSecurity>0</DocSecurity>
  <Lines>14</Lines>
  <Paragraphs>4</Paragraphs>
  <CharactersWithSpaces>2045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2018-01-03T02:08:00Z</dcterms:created>
  <dcterms:modified xsi:type="dcterms:W3CDTF">2018-01-03T08:52:00Z</dcterms:modified>
</cp:coreProperties>
</file>