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rPr>
          <w:rFonts w:hint="eastAsia"/>
        </w:rPr>
      </w:pPr>
    </w:p>
    <w:tbl>
      <w:tblPr>
        <w:tblStyle w:val="TableNormal"/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>
        <w:trPr>
          <w:trHeight w:val="675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化隆县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民宗局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2015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年决算情况说明</w:t>
            </w:r>
          </w:p>
        </w:tc>
      </w:tr>
      <w:tr>
        <w:trPr>
          <w:trHeight w:val="120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jc w:val="left"/>
              <w:rPr>
                <w:rFonts w:ascii="宋体" w:eastAsia="宋体" w:hAnsi="宋体" w:cs="宋体"/>
                <w:kern w:val="0"/>
                <w:sz w:val="12"/>
                <w:szCs w:val="24"/>
              </w:rPr>
            </w:pPr>
          </w:p>
        </w:tc>
      </w:tr>
      <w:tr>
        <w:trPr>
          <w:tblCellSpacing w:w="0" w:type="dxa"/>
          <w:jc w:val="center"/>
        </w:trPr>
        <w:tc>
          <w:tcPr>
            <w:tcW w:w="9000" w:type="dxa"/>
          </w:tcPr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第一部分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概况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一、主要职能</w:t>
            </w:r>
          </w:p>
          <w:p>
            <w:pPr>
              <w:shd w:val="clear" w:color="auto" w:fill="FFFFFF"/>
              <w:spacing w:line="580" w:lineRule="exact"/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一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贯彻执行党和国家关于民族和宗教工作的方针、政策，研究并提出我县有关民族和宗教工作的任务和措施，当好县委、县政府在民族和宗教工作方面的参谋；</w:t>
            </w:r>
          </w:p>
          <w:p>
            <w:pPr>
              <w:shd w:val="clear" w:color="auto" w:fill="FFFFFF"/>
              <w:spacing w:line="580" w:lineRule="exact"/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二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组织开展民族和宗教政策、法律、法规的宣传教育工作；</w:t>
            </w:r>
          </w:p>
          <w:p>
            <w:pPr>
              <w:shd w:val="clear" w:color="auto" w:fill="FFFFFF"/>
              <w:spacing w:line="580" w:lineRule="exact"/>
              <w:ind w:firstLine="600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三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负责组织民族区域自治制度建设和民族区域自治法的贯彻落实，办理有关保障少数民族各项权益和处理民族关系方面的事务，促进平等、团结、互助的社会主义民族关系，维护社会稳定和国家统一；    </w:t>
            </w:r>
          </w:p>
          <w:p>
            <w:pPr>
              <w:shd w:val="clear" w:color="auto" w:fill="FFFFFF"/>
              <w:spacing w:line="580" w:lineRule="exact"/>
              <w:ind w:firstLine="600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四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承办县委、县人民政府交办的其它事项。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二、部门决算单位构成</w:t>
            </w:r>
          </w:p>
          <w:p>
            <w:pPr>
              <w:shd w:val="clear" w:color="auto" w:fill="FFFFFF"/>
              <w:spacing w:line="580" w:lineRule="exact"/>
              <w:ind w:firstLine="600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年度，纳入本部门决算汇编范围的独立核算单位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个。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第二部分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一、收入支出决算总表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二、收入决算表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三、支出决算表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四、财政拨款收入支出决算总表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五、一般公共预算财政拨款支出决算表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六、一般公共预算财政拨款基本支出决算表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七、一般公共预算财政拨款“三公”经费支出决算表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八、政府性基金预算财政拨款收入支出决算表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第三部分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年度部门决算收支情况总体说明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年度收入总决算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4981.3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万元，支出总结算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4981.3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少数民族发展项目资金增加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（一）收入总计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4981.3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3495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万元，为县财政当年拨付资金。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万元，为预算单位在“财政拨款收入”、“事业收入”、“经营收入”之外取得的收入。例如：存款利息收入和上级主管部门收入。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、上年结余结转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1335.3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万元。结余情况说明：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由于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少数民族发展项目跨年实施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项目资金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结转到下年。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（二）支出总计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4981.3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万元。包括：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128.99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79.12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、项目支出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922.78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30"/>
                <w:szCs w:val="30"/>
              </w:rPr>
              <w:t xml:space="preserve">万元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3815.86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万元，为本年度或以前年度预算安排、因客观条件发生变化无法按原计划实施，需要延迟到以后年度按有关规定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继续使用的资金，既财政拨款结转和结余。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年度一般公共预算财政拨款支出决算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（一）财政拨款支出决算变化情况。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1165.44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万元，占本年支出总计的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23.4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年增加，主要原因：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少数民族发展项目以及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在职人员的工资增加。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（二）财政拨款支出决算构成情况。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民宗局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财政拨款用于以下方面：工资福利支出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128.99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11.07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2.96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79.12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6.79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，项目支出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922.78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79.18%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（三）一般公共预算财政拨款基本支出决算情况说明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年度财政拨款基本支出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242.66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128.99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万元。其中：基本工资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35.72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贴补贴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74.83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万元、奖金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万元，其他工资福利支出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15.44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、对个人和家庭的补助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79.12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万元。其中：退休费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78.37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生活补助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0.75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34.55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万元。其中：办公费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万元、水费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万元、手续费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0.49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邮电费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64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万元、差旅费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2.88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会议费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培训费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1.71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万元、劳务费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0.15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万元、公务用车运行维护费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其他交通费用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8.26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其他商品和服务支出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5.22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三、一般公共预算财政拨款“三公”经费支出情况说明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（一）“三公”经费财政拨款支出预算执行情况说明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年度“三公”经费接待批次为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个，接待人次为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人，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财政拨款支出预算为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万元，其中：公务用车运行费预算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12.3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，其中：公务用车运行费支出决算为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100 %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（二）“三公”经费财政拨款支出决算情况说明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；公务接待费支出决算为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万元，完成预算的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100%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，具体情况如下：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万元。其中：公务用车运行费支出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.00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万元，公务用车保有量为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辆。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、公务接待费支出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7.3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 xml:space="preserve">（三）“三公”经费与上年执行情况差异说明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2015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年度“三公”经费支出决算数与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年决算数相比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1.12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万元，其中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公务用车运行费减少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3.56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万元，公务接待费增加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4.68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万元，主要原因是：公务用车开支节源，控制费用；接待费增加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是由于外省、市、县民宗部门到我县调研民族团结进步工作的增加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。</w:t>
            </w:r>
          </w:p>
          <w:p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第四部分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名词解释</w:t>
            </w:r>
          </w:p>
          <w:p>
            <w:pPr>
              <w:widowControl/>
              <w:spacing w:line="495" w:lineRule="atLeast"/>
              <w:ind w:firstLine="48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一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财政拨款收入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指财政当年拨付的资金。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其他收入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指预算单位在“财政拨款收入”、“事业收入”、“经营收入”之外取得的收入。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 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上年结转和结余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社会保障和就业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行政事业单位离退休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）事业单位离退休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指用于所属事业单位离退休方面的支出。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结转下年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指以前年度预算安排、因客观条件发生变化无法按原计划实施，需延迟到以后年度按原规定用途继续使用的资金。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)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基本支出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: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指为保障机构正常运转、完成日常工作任务而发生的人员支出和公用支出。</w:t>
            </w:r>
          </w:p>
          <w:p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七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 xml:space="preserve">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rPr>
          <w:rFonts w:ascii="仿宋" w:eastAsia="仿宋" w:hAnsi="仿宋"/>
          <w:sz w:val="30"/>
          <w:szCs w:val="30"/>
        </w:rPr>
      </w:pPr>
    </w:p>
    <w:sectPr w:rsidSect="001539BD">
      <w:pgSz w:w="11906" w:h="16838" w:orient="portrait"/>
      <w:pgMar w:top="1440" w:right="1361" w:bottom="1440" w:left="1361" w:header="851" w:footer="992" w:gutter="0"/>
      <w:cols w:num="1" w:space="425">
        <w:col w:w="9184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80F0000" w:usb2="00000000" w:usb3="00000000" w:csb0="0004009F" w:csb1="DFD7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20"/>
  <w:bordersDoNotSurroundFooter/>
  <w:bordersDoNotSurroundHead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smallFrac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9B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semiHidden/>
    <w:unhideWhenUsed/>
    <w:rsid w:val="00153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rsid w:val="00153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">
    <w:name w:val="p"/>
    <w:basedOn w:val="Normal"/>
    <w:rsid w:val="001539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5">
    <w:name w:val="15"/>
    <w:basedOn w:val="DefaultParagraphFont"/>
    <w:rsid w:val="001539BD"/>
    <w:rPr/>
  </w:style>
  <w:style w:type="character" w:customStyle="1" w:styleId="页眉Char">
    <w:name w:val="页眉 Char"/>
    <w:basedOn w:val="DefaultParagraphFont"/>
    <w:uiPriority w:val="99"/>
    <w:semiHidden/>
    <w:rsid w:val="001539BD"/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qFormat/>
    <w:rsid w:val="001539BD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theme" Target="theme/theme1.xml" /><Relationship Id="rId5" Type="http://schemas.openxmlformats.org/officeDocument/2006/relationships/styles" Target="styles.xml" /><Relationship Id="rId6" Type="http://schemas.openxmlformats.org/officeDocument/2006/relationships/webSettings" Target="webSettings.xml" /><Relationship Id="rId7" Type="http://schemas.openxmlformats.org/officeDocument/2006/relationships/numbering" Target="numbering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364</Words>
  <Characters>2076</Characters>
  <Application>Microsoft Office Word</Application>
  <DocSecurity>0</DocSecurity>
  <Lines>17</Lines>
  <Paragraphs>4</Paragraphs>
  <Company>中国微软</Company>
  <CharactersWithSpaces>2436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2018-01-08T11:56:00Z</dcterms:created>
  <dcterms:modified xsi:type="dcterms:W3CDTF">2018-01-09T08:23:00Z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2052-10.1.0.7106</vt:lpstr>
  </property>
</Properties>
</file>