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hint="eastAsia"/>
        </w:rPr>
      </w:pPr>
    </w:p>
    <w:p>
      <w:pPr/>
    </w:p>
    <w:tbl>
      <w:tblPr>
        <w:tblStyle w:val="TableNormal"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  <w:r w:rsidRPr="00F30F09"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  <w:t xml:space="preserve">化隆县城管局2015年决算情况说明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0" w:type="auto"/>
            <w:hideMark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第一部分 化隆县城镇管理局概况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一、主要职能</w:t>
            </w:r>
          </w:p>
          <w:p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12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（一）</w:t>
            </w: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市容市貌类</w:t>
            </w:r>
          </w:p>
          <w:p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1、倾倒、堆放、清运、处置城市生活垃圾、施工单位不及时清运、处置建筑施工过程中产生的垃圾以及运输过程中沿途丢弃、遗撒固体废物。</w:t>
            </w:r>
          </w:p>
          <w:p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2、对乱贴乱画、乱搭棚亭、乱设广告、未经批准擅自设置城市雕塑和建筑小品等方面违规违章行为。</w:t>
            </w:r>
          </w:p>
          <w:p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3、乱占道堆码、占道装修、占道加工作业和占道经营等行为。</w:t>
            </w:r>
          </w:p>
          <w:p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D12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（二）</w:t>
            </w: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城市管理行政审批</w:t>
            </w:r>
          </w:p>
          <w:p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1、负责户外广告和门店招牌的设置审批。</w:t>
            </w:r>
          </w:p>
          <w:p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2、负责路标、路牌、报刊电话亭、公交站牌等市政设施设置的审批。</w:t>
            </w:r>
          </w:p>
          <w:p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3、负责机动车停放点、非机动车停放点、公共场所临时占道摆摊等的许可管理。</w:t>
            </w:r>
          </w:p>
          <w:p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4、负责道路开挖、弃土倾倒、建筑垃圾倾倒的许可管理。 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二、部门决算单位构成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2015年度决算编制范围包括各级预算单位一个。单位年末人员编制人数38人，其中在职人员27人，退休人员16人。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第二部分 化隆县城镇管理局2015年度部门决算表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第三部分 化隆县城镇管理局2015年度部门决算情况说明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一、关于城镇管理局2015年度部门决算收支情况总体说明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城管局2015年度收支总决算690.70万元，比2014年收支均有所增长。主要原因是：临时聘用人员增加以及群科新区公用经费增加。其中：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（一）收入总计690.70万元。包括：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1、财政拨款收入656.91万元，为县财政当年拨付资金。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2、其他收入15.52万元，为预算单位在“财政拨款收入”、“事业收入”、“经营收入”之外取得的收入。例如：存款利息收入和上级主管部门收入（住建局拨入县庆经费）。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3、上年结余结转18.27万元。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（二）支出总计674.82万元。包括：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1、社会保障和就业支出90.39万元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2、城乡社区支出584.43万元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3、结转下年15.88万元，为本年度或以前年度预算安排、因客观条件发生变化无法按原计划实施，需要延迟到以后年度按有关规定继续使用的资金，既财政拨款结转和结余。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二、关于化隆县城管局2015年度一般公共预算财政拨款支出决算情况说明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（一）财政拨款支出决算变化情况。城管局2015年度财政拨款支出674.82万元，占本年支出总计的97.7%。2015年决算数比2014年增加，主要原因：临时聘用人员增加以及群科新区公用经费增加。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（二）财政拨款支出决算构成情况。2015年城管局财政拨款用于以下方面：社会保障和就业支出支出90.39万元，占13.4%；城乡社区支出584.43万元，占86.6%；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2015年度财政拨款基本支出674.82万元。其中：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1、工资福利支出264.47万元。其中：基本工资67.16万元、津贴补贴155.44</w:t>
            </w: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万元、奖金41.87万元。</w:t>
            </w:r>
          </w:p>
          <w:p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2、对个人和家庭的补助90.39万元。其中：退休费90.39万元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、商品和服务支出304.44万元。其中：办公费10.43万元、水费0.12万元、手续费0.01万元、邮电费2.62万元、取暖费0.06万元、差旅费5.79万元、维修（护）费31.95万元、租赁费0.48万元、培训费0.78万元、公务接待费4.05万元、劳务费190.98万元、电费24.88万元、公务用车运行维护费3万元、其他商品和服务支出29.29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2015年度“三公”经费</w:t>
            </w:r>
            <w:r w:rsidR="00A87F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接待批次为50个，接待人次为100人，</w:t>
            </w: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财政拨款支出预算为7.05万元，其中：公务用车运行费预算3万元，公务接待费预算4.05万元。支出决算为7.05万元，完成预算的100%，其中：公务用车运行费支出决算为3万元，完成预算的42.55%；公务接待费支出决算为4.05万元，完成预算57.45%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公务用车运行费支出决算为3万元，完成预算的37.03%；公务接待费支出决算为4.05万元，完成预算的50%，具体情况如下：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1、公务用车运行费支出3万元。其中：公务用车运行费支出3万元，公务用车保有量为1辆。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2、公务接待费支出4.05万元。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2015</w:t>
            </w:r>
            <w:r w:rsidR="0045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年度“三公”经费支出决算数与</w:t>
            </w: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2014年决算数</w:t>
            </w:r>
            <w:r w:rsidR="0045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相比</w:t>
            </w:r>
            <w:r w:rsidRPr="00F30F09" w:rsidR="0045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公务用车运行费</w:t>
            </w: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减少</w:t>
            </w:r>
            <w:r w:rsidR="0045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26.3万元</w:t>
            </w: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，</w:t>
            </w:r>
            <w:r w:rsidRPr="00F30F09" w:rsidR="0045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公务接待费</w:t>
            </w:r>
            <w:r w:rsidR="0045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增加1.48万元，</w:t>
            </w: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主要原因是：</w:t>
            </w:r>
            <w:r w:rsidRPr="00F30F09" w:rsidR="004558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公务用车</w:t>
            </w: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开支节源，控制费用</w:t>
            </w:r>
            <w:r w:rsidR="006B65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；</w:t>
            </w:r>
            <w:r w:rsidR="000F08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接待费增加</w:t>
            </w: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第四部分 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(一)财政拨款收入:指财政当年拨付的资金。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(二)上级补助收入：指直属上级部门拨付资金。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(三)事业收入:指事业单位开展业务活动取得的收入。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(四)事业单位经营收入:指事业单位在业务活动之外开展非独立核算经营活动取得的收入。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(五)下级单位上缴收入：指所属的事业单位按有关规定上缴的收入。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(六)其他收入:指预算单位在“财政拨款收入”、“事业收入”、“经营收入”之外取得的收入。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七)用事业基金弥补收支差额: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(八)上年结转和结余:指以前年度支出预算因客观条件变化未执行完毕、结转到本年度按有关规定继续使用的资金，既包括财政拨款结转和结余，也包括事业收入、经管收入、其他收入的结转和结余。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(九)社会保障和就业(类)行政事业单位离退休(款)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（1）事业单位离退休:指用于所属事业单位离退休方面的支出。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(十)结转下年:指以前年度预算安排、因客观条件发生变化无法按原计划实施，需延迟到以后年度按原规定用途继续使用的资金。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(十一)基本支出:指为保障机构正常运转、完成日常工作任务而发生的人员支出和公用支出。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(</w:t>
            </w:r>
            <w:r w:rsidRPr="00F30F0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十三</w:t>
            </w:r>
            <w:r w:rsidRPr="00F30F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)</w:t>
            </w:r>
            <w:r w:rsidRPr="00F30F0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、城乡社区支出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Pr="00F30F0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（</w:t>
            </w:r>
            <w:r w:rsidRPr="00F30F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1</w:t>
            </w:r>
            <w:r w:rsidRPr="00F30F0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）、城管执法：反映城市管理综合行政执法、加强城市市容和环境卫生管理等方面的支出。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Pr="00F30F0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（</w:t>
            </w:r>
            <w:r w:rsidRPr="00F30F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2</w:t>
            </w:r>
            <w:r w:rsidRPr="00F30F0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）、城乡社区环境卫生：反映城乡社区道路清扫、垃圾清运与处理、公厕建设与维</w:t>
            </w:r>
            <w:r w:rsidRPr="00F30F0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护、园林绿化等方面的支出。</w:t>
            </w:r>
          </w:p>
        </w:tc>
      </w:tr>
    </w:tbl>
    <w:p>
      <w:pPr/>
    </w:p>
    <w:sectPr w:rsidSect="006D5F7C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doNotDisplayPageBoundarie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rsid w:val="00F30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rsid w:val="00F30F09"/>
    <w:rPr/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40</TotalTime>
  <Pages>5</Pages>
  <Words>411</Words>
  <Characters>2349</Characters>
  <Application>Microsoft Office Word</Application>
  <DocSecurity>0</DocSecurity>
  <Lines>19</Lines>
  <Paragraphs>5</Paragraphs>
  <CharactersWithSpaces>2755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dcterms:created xsi:type="dcterms:W3CDTF">2018-01-03T01:42:00Z</dcterms:created>
  <dcterms:modified xsi:type="dcterms:W3CDTF">2018-01-03T06:26:00Z</dcterms:modified>
</cp:coreProperties>
</file>