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hint="eastAsia"/>
        </w:rPr>
      </w:pPr>
    </w:p>
    <w:tbl>
      <w:tblPr>
        <w:tblStyle w:val="TableNormal"/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74ACC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 w:rsidR="003361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二塘乡人民政府</w:t>
            </w:r>
            <w:r w:rsidRPr="00574ACC" w:rsidR="00F30F09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0" w:type="auto"/>
            <w:hideMark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 </w:t>
            </w:r>
            <w:r w:rsidRPr="00D3202C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="003361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二塘乡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187A1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187A1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（一）党工委作职责：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1、保证党的路线、方针、政策的坚决贯彻执行。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2、保证监督职能。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3、教育和管理职能。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4、服从和服务于经济建设的职能。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5、负责抓好本乡党建工作、群团工作、精神文明建设工作、新闻宣传工作。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6、完成县委、县政府交给的其他工作任务。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187A1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（二）政府职能：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2、制定并组织实施村镇建设规划，部署重点工程建设，地方道路建设及公共设施，水利设施的管理，负责土地、林木、水等自然资源和生态环境的保护，做好护林防火工作。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3、负责本行政区域内的民政、计划生育、文化教育、卫生、体育</w:t>
            </w: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等社会公益事业的综合性工作，维护一切经济单位和个人的正当经济权益，取缔非法经济活动，调解和处理民事纠纷，打击刑事犯罪维护社会稳定。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4、按计划组织本级财政收入，完成国家财政计划，管好财政资金，增强财政实力。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5、抓好精神文明建设，丰富群众文化生活，提倡移风易俗，反对封建迷信，破除陈规陋习，树立社会主义新风尚。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6、完成上级政府交办的其它事项。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2015年度决算编制范围包括各级预算单位一个。单位年末人员编制人数</w:t>
            </w:r>
            <w:r w:rsidR="00F66F1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34</w:t>
            </w: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人，其中在职人员</w:t>
            </w:r>
            <w:r w:rsidR="00F66F1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32</w:t>
            </w: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</w:t>
            </w:r>
            <w:r w:rsidR="00F66F1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同工同酬1</w:t>
            </w:r>
            <w:r w:rsidRPr="007925C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第二部分 </w:t>
            </w:r>
            <w:r w:rsidRPr="00D3202C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="00156A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二塘乡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 </w:t>
            </w:r>
            <w:r w:rsidRPr="00D3202C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="00156A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二塘乡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</w:t>
            </w:r>
            <w:r w:rsidRPr="00D3202C" w:rsidR="00156A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="00156A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二塘乡</w:t>
            </w:r>
            <w:r w:rsidRPr="00D3202C" w:rsidR="00F30F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2015年度收支总决算</w:t>
            </w:r>
            <w:r w:rsidRPr="00D36361" w:rsidR="00D3636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438</w:t>
            </w:r>
            <w:r w:rsidR="00D363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万元，比2014年收支均有所</w:t>
            </w:r>
            <w:r w:rsidR="00B1281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。主要原因是：</w:t>
            </w:r>
            <w:r w:rsidR="00B1281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人员调动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</w:t>
            </w:r>
            <w:r w:rsidR="00D363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446.7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  <w:r w:rsidR="004F418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人员经费，乡</w:t>
            </w:r>
            <w:r w:rsidR="00AB4F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镇</w:t>
            </w:r>
            <w:r w:rsidR="004F418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固定经费和其他收入等。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1、财政拨款收入</w:t>
            </w:r>
            <w:r w:rsidRPr="00D36361" w:rsidR="00D3636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438</w:t>
            </w:r>
            <w:r w:rsidR="00D363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2、其他收入</w:t>
            </w:r>
            <w:r w:rsidR="00D363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8.3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万元，为预算单位在“财政拨款收入”、“事业收入”、“经营收入”之外取得的</w:t>
            </w:r>
            <w:r w:rsidR="00E8033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收入。例如：存款利息收入和上级主管部门收入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3、上年结余结转</w:t>
            </w:r>
            <w:r w:rsidR="00D363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  <w:r w:rsidR="00C919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结余情况说明：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</w:t>
            </w:r>
            <w:r w:rsidR="00D363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484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</w:t>
            </w:r>
            <w:r w:rsidR="00965F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人员经费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D363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445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</w:t>
            </w:r>
            <w:r w:rsidR="004F418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日常公用经费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D363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3、结转下年</w:t>
            </w:r>
            <w:r w:rsidR="00D363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万元，为本年度或以前年度预算安排、因客观条件发生变化无法按原计划实施，需要延迟到以后年度按有关规定继续使用的资金，既财政</w:t>
            </w:r>
            <w:r w:rsidR="00C72A2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拨款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</w:t>
            </w:r>
            <w:r w:rsidR="004F418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二塘乡人民政府</w:t>
            </w:r>
            <w:r w:rsidRPr="00D3202C" w:rsidR="00F30F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  <w:r w:rsidR="004F418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化隆县二塘乡人民政府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2015年度财政拨款支出</w:t>
            </w:r>
            <w:r w:rsidRPr="00D36361" w:rsidR="00D3636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438</w:t>
            </w:r>
            <w:r w:rsidR="00D363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.4</w:t>
            </w:r>
            <w:r w:rsidR="00EA3B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万元，占本年支出总计的</w:t>
            </w:r>
            <w:r w:rsidR="00EA3B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%。2015年决算数比2014年增加，主要原因：</w:t>
            </w:r>
            <w:r w:rsidR="00AB4F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人员变动，人员经费上调。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（二）财政拨款支出决算构成情况。2015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 w:rsidR="004F418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化隆县二塘乡人民政</w:t>
            </w:r>
            <w:r w:rsidR="004F418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府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财政拨款用于以下方面：</w:t>
            </w:r>
            <w:r w:rsidR="00AB4F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工资福利支出</w:t>
            </w:r>
            <w:r w:rsidR="00EA3B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321.8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="00EA3B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  <w:r w:rsidR="00AB4F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商品和服务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EA3B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39.2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="00EA3B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  <w:r w:rsidR="00AB4F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对个人和家庭补助支出</w:t>
            </w:r>
            <w:r w:rsidR="00EA3B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123万元，</w:t>
            </w:r>
            <w:r w:rsidRPr="00D3202C" w:rsidR="00EA3B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占</w:t>
            </w:r>
            <w:r w:rsidR="00EA3B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19</w:t>
            </w:r>
            <w:r w:rsidRPr="00D3202C" w:rsidR="00EA3B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%</w:t>
            </w:r>
            <w:r w:rsidR="00EA3B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2015年度财政拨款基本支出</w:t>
            </w:r>
            <w:r w:rsidR="00EA3B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483.4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1、工资福利支出</w:t>
            </w:r>
            <w:r w:rsidR="00EA3B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321.8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万元。其中：基本工资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63.8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万元、津贴补贴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199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万元、奖金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41.5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，其他福利支出17.5万元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2、对个人和家庭的补助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123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万元。其中：退休费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83.8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3、商品和服务支出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39.2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万元。其中：办公费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8.2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万元、水费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万元、手续费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0.0015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万元、邮电费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0.65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万元、取暖费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万元、差旅费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0.14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万元、维修（护）费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万元、租赁费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万元、培训费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万元、公务接待费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5.2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万元、劳务费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万元、电费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万元、公务用车运行维护费</w:t>
            </w:r>
            <w:r w:rsidR="00E813E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万元、其他商品和服务支出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10.8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2015年度“三公”经费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接待批次为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35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350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财政拨款支出预算为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8.6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万元，其中：公务用车运行费预算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万元，公务接待费预算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5.2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万元。支出决算为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8.6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%，其中：公务用车运行费支出决算为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%；公务接待费支出决算为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5.2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%.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%；公务接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待费支出决算为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5.2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1、公务用车运行费支出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万元。其中：公务用车运行费支出</w:t>
            </w:r>
            <w:r w:rsidR="00DC135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万元，公务用车保有量为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2、公务接待费支出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5.2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年度“三公”经费支出决算数与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2014年决算数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相比公务用车运行费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0.9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公务接待费增加</w:t>
            </w:r>
            <w:r w:rsidR="003361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1.2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主要原因是：</w:t>
            </w:r>
            <w:r w:rsidRPr="00D3202C" w:rsidR="004558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开支节源，控制费用</w:t>
            </w:r>
            <w:r w:rsidRPr="00D3202C" w:rsidR="006B65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  <w:r w:rsidRPr="00D3202C" w:rsidR="000F084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接待费增加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 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(一)财政拨款收入:指财政当年拨付的资金。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(二)上级补助收入：指直属上级部门拨付资金。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(三)事业收入:指事业单位开展业务活动取得的收入。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(四)事业单位经营收入:指事业单位在业务活动之外开展非独立核算经营活动取得的收入。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(五)下级单位上缴收入：指所属的事业单位按有关规定上缴的收入。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(六)其他收入:指预算单位在“财政拨款收入”、“事业收入”、“经营收入”之外取得的收入。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七)用事业基金弥补收支差额: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弥补当年收支缺口的资金。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(八)上年结转和结余:指以前年度支出预算因客观条件变化未执行完毕、结转到本年度按有关规定继续使用的资金，既包括财政拨款结转和结余，也包括事业收入、经管收入、其他收入的结转和结余。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(九)社会保障和就业(类)行政事业单位离退休(款)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（1）事业单位离退休:指用于所属事业单位离退休方面的支出。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(十)结转下年:指以前年度预算安排、因客观条件发生变化无法按原计划实施，需延迟到以后年度按原规定用途继续使用的资金。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(十一)基本支出:指为保障机构正常运转、完成日常工作任务而发生的人员支出和公用支出。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D3202C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C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Normal"/>
    <w:rsid w:val="00F30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rsid w:val="00F30F09"/>
    <w:rPr/>
  </w:style>
  <w:style w:type="paragraph" w:styleId="Header">
    <w:name w:val="Header"/>
    <w:basedOn w:val="Normal"/>
    <w:uiPriority w:val="99"/>
    <w:semiHidden/>
    <w:unhideWhenUsed/>
    <w:rsid w:val="001B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rsid w:val="001B3963"/>
    <w:rPr>
      <w:sz w:val="18"/>
      <w:szCs w:val="18"/>
    </w:rPr>
  </w:style>
  <w:style w:type="paragraph" w:styleId="Footer">
    <w:name w:val="Footer"/>
    <w:basedOn w:val="Normal"/>
    <w:uiPriority w:val="99"/>
    <w:semiHidden/>
    <w:unhideWhenUsed/>
    <w:rsid w:val="001B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1B3963"/>
    <w:rPr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272</TotalTime>
  <Pages>6</Pages>
  <Words>427</Words>
  <Characters>2436</Characters>
  <Application>Microsoft Office Word</Application>
  <DocSecurity>0</DocSecurity>
  <Lines>20</Lines>
  <Paragraphs>5</Paragraphs>
  <CharactersWithSpaces>2858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32</cp:revision>
  <dcterms:created xsi:type="dcterms:W3CDTF">2018-01-03T01:42:00Z</dcterms:created>
  <dcterms:modified xsi:type="dcterms:W3CDTF">2018-01-11T12:26:00Z</dcterms:modified>
</cp:coreProperties>
</file>