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Normal(Web)"/>
        <w:spacing w:before="0" w:beforeAutospacing="0" w:after="0" w:afterAutospacing="0" w:line="495" w:lineRule="atLeast"/>
        <w:ind w:firstLine="480"/>
        <w:jc w:val="center"/>
        <w:rPr>
          <w:rFonts w:hint="eastAsia"/>
          <w:b/>
          <w:bCs/>
          <w:color w:val="000000"/>
          <w:sz w:val="36"/>
          <w:szCs w:val="36"/>
        </w:rPr>
      </w:pPr>
      <w:r>
        <w:rPr>
          <w:b/>
          <w:bCs/>
          <w:color w:val="000000"/>
          <w:sz w:val="36"/>
          <w:szCs w:val="36"/>
        </w:rPr>
        <w:t xml:space="preserve">化隆县</w:t>
      </w:r>
      <w:r>
        <w:rPr>
          <w:rFonts w:hint="eastAsia"/>
          <w:b/>
          <w:bCs/>
          <w:color w:val="000000"/>
          <w:sz w:val="36"/>
          <w:szCs w:val="36"/>
        </w:rPr>
        <w:t xml:space="preserve">公安局</w:t>
      </w:r>
      <w:bookmarkStart w:id="0" w:name="_GoBack"/>
      <w:bookmarkEnd w:id="0"/>
      <w:r>
        <w:rPr>
          <w:b/>
          <w:bCs/>
          <w:color w:val="000000"/>
          <w:sz w:val="36"/>
          <w:szCs w:val="36"/>
        </w:rPr>
        <w:t xml:space="preserve">2015年决算情况说明</w:t>
      </w:r>
    </w:p>
    <w:p>
      <w:pPr>
        <w:pStyle w:val="Normal(Web)"/>
        <w:spacing w:before="0" w:beforeAutospacing="0" w:after="0" w:afterAutospacing="0" w:line="495" w:lineRule="atLeast"/>
        <w:ind w:firstLine="480"/>
        <w:jc w:val="center"/>
        <w:rPr>
          <w:rFonts w:ascii="Verdana" w:hAnsi="Verdana"/>
          <w:color w:val="000000"/>
          <w:sz w:val="30"/>
          <w:szCs w:val="30"/>
        </w:rPr>
      </w:pPr>
      <w:r w:rsidRPr="00796814">
        <w:rPr>
          <w:rStyle w:val="Strong"/>
          <w:rFonts w:hint="eastAsia"/>
          <w:color w:val="000000"/>
          <w:sz w:val="30"/>
          <w:szCs w:val="30"/>
        </w:rPr>
        <w:t xml:space="preserve">第一部分 </w:t>
      </w:r>
      <w:r w:rsidRPr="00796814" w:rsidR="007F1CA4">
        <w:rPr>
          <w:rStyle w:val="Strong"/>
          <w:rFonts w:hint="eastAsia"/>
          <w:color w:val="000000"/>
          <w:sz w:val="30"/>
          <w:szCs w:val="30"/>
        </w:rPr>
        <w:t xml:space="preserve">化隆县民政局</w:t>
      </w:r>
      <w:r w:rsidRPr="00796814">
        <w:rPr>
          <w:rStyle w:val="Strong"/>
          <w:rFonts w:hint="eastAsia"/>
          <w:color w:val="000000"/>
          <w:sz w:val="30"/>
          <w:szCs w:val="30"/>
        </w:rPr>
        <w:t xml:space="preserve">概况</w:t>
      </w:r>
    </w:p>
    <w:p>
      <w:pPr>
        <w:pStyle w:val="Normal(Web)"/>
        <w:spacing w:before="0" w:beforeAutospacing="0" w:after="0" w:afterAutospacing="0" w:line="495" w:lineRule="atLeast"/>
        <w:ind w:firstLine="753" w:firstLineChars="250"/>
        <w:rPr>
          <w:rFonts w:ascii="仿宋" w:eastAsia="仿宋" w:hAnsi="仿宋"/>
          <w:b/>
          <w:color w:val="000000"/>
          <w:sz w:val="30"/>
          <w:szCs w:val="30"/>
        </w:rPr>
      </w:pPr>
      <w:r w:rsidRPr="00796814">
        <w:rPr>
          <w:rFonts w:ascii="仿宋" w:eastAsia="仿宋" w:hAnsi="仿宋" w:hint="eastAsia"/>
          <w:b/>
          <w:color w:val="000000"/>
          <w:sz w:val="30"/>
          <w:szCs w:val="30"/>
        </w:rPr>
        <w:t xml:space="preserve">一、基本情况简介</w:t>
      </w:r>
    </w:p>
    <w:p>
      <w:pPr>
        <w:widowControl/>
        <w:shd w:val="clear" w:color="auto" w:fill="FFFFFF"/>
        <w:spacing w:line="360" w:lineRule="atLeast"/>
        <w:ind w:firstLine="750" w:firstLineChars="250"/>
        <w:jc w:val="left"/>
        <w:rPr>
          <w:rFonts w:ascii="仿宋" w:eastAsia="仿宋" w:hAnsi="仿宋" w:cs="宋体"/>
          <w:color w:val="000000"/>
          <w:kern w:val="0"/>
          <w:sz w:val="30"/>
          <w:szCs w:val="30"/>
          <w:shd w:val="clear" w:color="auto" w:fill="FFFFFF"/>
        </w:rPr>
      </w:pPr>
      <w:r w:rsidRPr="00796814">
        <w:rPr>
          <w:rFonts w:ascii="仿宋" w:eastAsia="仿宋" w:hAnsi="仿宋" w:cs="宋体" w:hint="eastAsia"/>
          <w:color w:val="000000"/>
          <w:kern w:val="0"/>
          <w:sz w:val="30"/>
          <w:szCs w:val="30"/>
        </w:rPr>
        <w:t xml:space="preserve">化隆县民政局是</w:t>
      </w:r>
      <w:r w:rsidRPr="00796814" w:rsidR="00E822B7">
        <w:rPr>
          <w:rFonts w:ascii="仿宋" w:eastAsia="仿宋" w:hAnsi="仿宋" w:cs="宋体" w:hint="eastAsia"/>
          <w:color w:val="000000"/>
          <w:kern w:val="0"/>
          <w:sz w:val="30"/>
          <w:szCs w:val="30"/>
        </w:rPr>
        <w:t xml:space="preserve">政府主管社会行政事务的职能部门，其工作宗旨是“以民为本、为民服务、为民解困”，现有在职干部职工</w:t>
      </w:r>
      <w:r w:rsidRPr="00796814" w:rsidR="00472D7F">
        <w:rPr>
          <w:rFonts w:ascii="仿宋" w:eastAsia="仿宋" w:hAnsi="仿宋" w:cs="宋体"/>
          <w:color w:val="000000"/>
          <w:kern w:val="0"/>
          <w:sz w:val="30"/>
          <w:szCs w:val="30"/>
        </w:rPr>
        <w:t xml:space="preserve">27</w:t>
      </w:r>
      <w:r w:rsidRPr="00796814" w:rsidR="00E822B7">
        <w:rPr>
          <w:rFonts w:ascii="仿宋" w:eastAsia="仿宋" w:hAnsi="仿宋" w:cs="宋体" w:hint="eastAsia"/>
          <w:color w:val="000000"/>
          <w:kern w:val="0"/>
          <w:sz w:val="30"/>
          <w:szCs w:val="30"/>
        </w:rPr>
        <w:t xml:space="preserve">名。现任局长杨玉恭，2013年元月担任化隆县民政局局长，副局长马福龙，2013年2月担任副局长（分管医疗救助、民政项目、流浪乞讨、城乡低保、财务工作），副局长项骞，2015年7月担任副局长，（分管办公室工作、敬老院工作、人事、优抚、救灾救济）。社会组织党工委专职副书记韩学仲，2015年6月担任社会组织党工委专职副书记；局工会主席马海岭，2014年1月担任此职。全局现有8名公务员，19名事业人员，5名同工同酬人员，11名临聘人员。</w:t>
      </w:r>
      <w:r w:rsidRPr="00796814" w:rsidR="00E822B7">
        <w:rPr>
          <w:rFonts w:ascii="仿宋" w:eastAsia="仿宋" w:hAnsi="仿宋" w:cs="宋体" w:hint="eastAsia"/>
          <w:color w:val="000000"/>
          <w:kern w:val="0"/>
          <w:sz w:val="30"/>
          <w:szCs w:val="30"/>
          <w:shd w:val="clear" w:color="auto" w:fill="FFFFFF"/>
        </w:rPr>
        <w:t xml:space="preserve">　</w:t>
      </w:r>
    </w:p>
    <w:p>
      <w:pPr>
        <w:widowControl/>
        <w:shd w:val="clear" w:color="auto" w:fill="FFFFFF"/>
        <w:spacing w:line="360" w:lineRule="atLeast"/>
        <w:ind w:firstLine="600" w:firstLineChars="200"/>
        <w:jc w:val="left"/>
        <w:rPr>
          <w:rFonts w:ascii="仿宋" w:eastAsia="仿宋" w:hAnsi="仿宋" w:cs="宋体"/>
          <w:color w:val="000000"/>
          <w:kern w:val="0"/>
          <w:sz w:val="30"/>
          <w:szCs w:val="30"/>
          <w:shd w:val="clear" w:color="auto" w:fill="FFFFFF"/>
        </w:rPr>
      </w:pPr>
      <w:r w:rsidRPr="00796814">
        <w:rPr>
          <w:rFonts w:ascii="仿宋" w:eastAsia="仿宋" w:hAnsi="仿宋" w:cs="宋体" w:hint="eastAsia"/>
          <w:color w:val="000000"/>
          <w:kern w:val="0"/>
          <w:sz w:val="30"/>
          <w:szCs w:val="30"/>
          <w:shd w:val="clear" w:color="auto" w:fill="FFFFFF"/>
        </w:rPr>
        <w:t xml:space="preserve">业务科室：行政办、财务室、城乡低保办、救灾救济室、优抚办、综合办、地名区划办、项目办、医疗办、老龄办</w:t>
      </w:r>
    </w:p>
    <w:p>
      <w:pPr>
        <w:widowControl/>
        <w:shd w:val="clear" w:color="auto" w:fill="FFFFFF"/>
        <w:spacing w:line="360" w:lineRule="atLeast"/>
        <w:ind w:firstLine="600" w:firstLineChars="200"/>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业务主要涉及社会救济、优抚安置、社会福利、社会事务管理、基层政权建设等五个方面，包括城乡低保、农村五保、救灾救济、社会救助、拥军优属、基层政权、慈善捐助、福彩销售、社团登记、婚姻登记、社会收养、地名更名等12项具体业务，范围大、业务广，服务对象涵盖了社会的各个群体，是保障民生、落实民利、维护民权、促进社会和谐稳定的重要窗口。</w:t>
      </w:r>
    </w:p>
    <w:p>
      <w:pPr>
        <w:widowControl/>
        <w:shd w:val="clear" w:color="auto" w:fill="FFFFFF"/>
        <w:spacing w:line="360" w:lineRule="atLeast"/>
        <w:jc w:val="left"/>
        <w:rPr>
          <w:rFonts w:ascii="仿宋" w:eastAsia="仿宋" w:hAnsi="仿宋" w:cs="宋体"/>
          <w:b/>
          <w:color w:val="000000"/>
          <w:kern w:val="0"/>
          <w:sz w:val="30"/>
          <w:szCs w:val="30"/>
        </w:rPr>
      </w:pPr>
      <w:r w:rsidRPr="00796814">
        <w:rPr>
          <w:rFonts w:ascii="仿宋" w:eastAsia="仿宋" w:hAnsi="仿宋" w:cs="宋体" w:hint="eastAsia"/>
          <w:color w:val="000000"/>
          <w:kern w:val="0"/>
          <w:sz w:val="30"/>
          <w:szCs w:val="30"/>
        </w:rPr>
        <w:t xml:space="preserve">　　</w:t>
      </w:r>
      <w:r w:rsidRPr="009B35E5" w:rsidR="004E38BA">
        <w:rPr>
          <w:rFonts w:ascii="仿宋" w:eastAsia="仿宋" w:hAnsi="仿宋" w:cs="宋体" w:hint="eastAsia"/>
          <w:b/>
          <w:color w:val="000000"/>
          <w:kern w:val="0"/>
          <w:sz w:val="30"/>
          <w:szCs w:val="30"/>
        </w:rPr>
        <w:t xml:space="preserve">二、</w:t>
      </w:r>
      <w:r w:rsidR="009B35E5">
        <w:rPr>
          <w:rFonts w:ascii="仿宋" w:eastAsia="仿宋" w:hAnsi="仿宋" w:cs="宋体" w:hint="eastAsia"/>
          <w:b/>
          <w:color w:val="000000"/>
          <w:kern w:val="0"/>
          <w:sz w:val="30"/>
          <w:szCs w:val="30"/>
        </w:rPr>
        <w:t xml:space="preserve">主要职能</w:t>
      </w:r>
    </w:p>
    <w:p>
      <w:pPr>
        <w:widowControl/>
        <w:shd w:val="clear" w:color="auto" w:fill="FFFFFF"/>
        <w:spacing w:line="360" w:lineRule="atLeast"/>
        <w:ind w:firstLine="600" w:firstLineChars="200"/>
        <w:jc w:val="left"/>
        <w:rPr>
          <w:rFonts w:ascii="仿宋" w:eastAsia="仿宋" w:hAnsi="仿宋" w:cs="宋体" w:hint="eastAsia"/>
          <w:color w:val="000000"/>
          <w:kern w:val="0"/>
          <w:sz w:val="30"/>
          <w:szCs w:val="30"/>
        </w:rPr>
      </w:pPr>
      <w:r w:rsidRPr="00796814">
        <w:rPr>
          <w:rFonts w:ascii="仿宋" w:eastAsia="仿宋" w:hAnsi="仿宋" w:cs="宋体" w:hint="eastAsia"/>
          <w:color w:val="000000"/>
          <w:kern w:val="0"/>
          <w:sz w:val="30"/>
          <w:szCs w:val="30"/>
        </w:rPr>
        <w:t xml:space="preserve">（</w:t>
      </w:r>
      <w:r w:rsidRPr="00796814" w:rsidR="00E822B7">
        <w:rPr>
          <w:rFonts w:ascii="仿宋" w:eastAsia="仿宋" w:hAnsi="仿宋" w:cs="宋体" w:hint="eastAsia"/>
          <w:color w:val="000000"/>
          <w:kern w:val="0"/>
          <w:sz w:val="30"/>
          <w:szCs w:val="30"/>
        </w:rPr>
        <w:t xml:space="preserve">一</w:t>
      </w:r>
      <w:r w:rsidRPr="00796814">
        <w:rPr>
          <w:rFonts w:ascii="仿宋" w:eastAsia="仿宋" w:hAnsi="仿宋" w:cs="宋体" w:hint="eastAsia"/>
          <w:color w:val="000000"/>
          <w:kern w:val="0"/>
          <w:sz w:val="30"/>
          <w:szCs w:val="30"/>
        </w:rPr>
        <w:t xml:space="preserve">）</w:t>
      </w:r>
      <w:r w:rsidRPr="00796814" w:rsidR="00E822B7">
        <w:rPr>
          <w:rFonts w:ascii="仿宋" w:eastAsia="仿宋" w:hAnsi="仿宋" w:cs="宋体" w:hint="eastAsia"/>
          <w:color w:val="000000"/>
          <w:kern w:val="0"/>
          <w:sz w:val="30"/>
          <w:szCs w:val="30"/>
        </w:rPr>
        <w:t xml:space="preserve">贯彻执行国家、省、市有关民政工作的方针、政策和法律、法规，研究拟定我县民政工作的意见及全县民政事业发展规划，并组织实施和监督检查。      </w:t>
      </w:r>
      <w:r w:rsidRPr="00796814" w:rsidR="002D0D3D">
        <w:rPr>
          <w:rFonts w:ascii="仿宋" w:eastAsia="仿宋" w:hAnsi="仿宋" w:cs="宋体" w:hint="eastAsia"/>
          <w:color w:val="000000"/>
          <w:kern w:val="0"/>
          <w:sz w:val="30"/>
          <w:szCs w:val="30"/>
        </w:rPr>
        <w:t xml:space="preserve">      </w:t>
      </w:r>
    </w:p>
    <w:p>
      <w:pPr>
        <w:widowControl/>
        <w:shd w:val="clear" w:color="auto" w:fill="FFFFFF"/>
        <w:spacing w:line="360" w:lineRule="atLeast"/>
        <w:ind w:firstLine="600" w:firstLineChars="200"/>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（二）</w:t>
      </w:r>
      <w:r w:rsidRPr="00796814" w:rsidR="00E822B7">
        <w:rPr>
          <w:rFonts w:ascii="仿宋" w:eastAsia="仿宋" w:hAnsi="仿宋" w:cs="宋体" w:hint="eastAsia"/>
          <w:color w:val="000000"/>
          <w:kern w:val="0"/>
          <w:sz w:val="30"/>
          <w:szCs w:val="30"/>
        </w:rPr>
        <w:t xml:space="preserve">组织、协调救灾工作，查报灾情，拨发救灾款物，组织、接收、分配救灾捐赠，检查、监督救灾款物的使用情况，指导灾区开展生产自救、安排受灾群众的生活；组织实施减灾规划，开展减灾合作。        </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（三）</w:t>
      </w:r>
      <w:r w:rsidRPr="00796814">
        <w:rPr>
          <w:rFonts w:ascii="仿宋" w:eastAsia="仿宋" w:hAnsi="仿宋" w:cs="宋体" w:hint="eastAsia"/>
          <w:color w:val="000000"/>
          <w:kern w:val="0"/>
          <w:sz w:val="30"/>
          <w:szCs w:val="30"/>
        </w:rPr>
        <w:t xml:space="preserve">落实城乡居民最低生活保障制度；组织开展城乡社会救济，负责农村五保供养工作，指导敬老院建设及管理工作。</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（四）</w:t>
      </w:r>
      <w:r w:rsidRPr="00796814">
        <w:rPr>
          <w:rFonts w:ascii="仿宋" w:eastAsia="仿宋" w:hAnsi="仿宋" w:cs="宋体" w:hint="eastAsia"/>
          <w:color w:val="000000"/>
          <w:kern w:val="0"/>
          <w:sz w:val="30"/>
          <w:szCs w:val="30"/>
        </w:rPr>
        <w:t xml:space="preserve">负责全县拥军优属、军人抚恤优待和烈士、因公伤亡人员褒扬工作；负责革命烈士及评残的申报工作，落实优抚对象和国家机关工作人员的优待抚恤；承担县双拥领导小组的日常工作。             </w:t>
      </w:r>
    </w:p>
    <w:p>
      <w:pPr>
        <w:widowControl/>
        <w:shd w:val="clear" w:color="auto" w:fill="FFFFFF"/>
        <w:spacing w:line="360" w:lineRule="atLeast"/>
        <w:ind w:firstLine="645"/>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（五）</w:t>
      </w:r>
      <w:r w:rsidRPr="00796814" w:rsidR="00E822B7">
        <w:rPr>
          <w:rFonts w:ascii="仿宋" w:eastAsia="仿宋" w:hAnsi="仿宋" w:cs="宋体" w:hint="eastAsia"/>
          <w:color w:val="000000"/>
          <w:kern w:val="0"/>
          <w:sz w:val="30"/>
          <w:szCs w:val="30"/>
        </w:rPr>
        <w:t xml:space="preserve">负责退伍义务兵、复员军官、军队离退休干部、无军籍退休退职职工的接收安置工作。</w:t>
      </w:r>
    </w:p>
    <w:p>
      <w:pPr>
        <w:widowControl/>
        <w:shd w:val="clear" w:color="auto" w:fill="FFFFFF"/>
        <w:spacing w:line="360" w:lineRule="atLeast"/>
        <w:ind w:firstLine="600" w:firstLineChars="200"/>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（六）</w:t>
      </w:r>
      <w:r w:rsidRPr="00796814" w:rsidR="00E822B7">
        <w:rPr>
          <w:rFonts w:ascii="仿宋" w:eastAsia="仿宋" w:hAnsi="仿宋" w:cs="宋体" w:hint="eastAsia"/>
          <w:color w:val="000000"/>
          <w:kern w:val="0"/>
          <w:sz w:val="30"/>
          <w:szCs w:val="30"/>
        </w:rPr>
        <w:t xml:space="preserve">负责全县福利募捐活动和福利彩票销售管理工作；发展慈善事业，救助流浪乞讨人员。</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（七）</w:t>
      </w:r>
      <w:r w:rsidRPr="00796814">
        <w:rPr>
          <w:rFonts w:ascii="仿宋" w:eastAsia="仿宋" w:hAnsi="仿宋" w:cs="宋体" w:hint="eastAsia"/>
          <w:color w:val="000000"/>
          <w:kern w:val="0"/>
          <w:sz w:val="30"/>
          <w:szCs w:val="30"/>
        </w:rPr>
        <w:t xml:space="preserve">指导城乡基层政权和基层群众性自治组织建设，依法组织好村民委员会和居民委员会的换届选举工作，推动开展村（居）民自治活动，培训村（居）委会干部；制定社区工作及社区服务管理办法，推动社区建设。</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（八）</w:t>
      </w:r>
      <w:r w:rsidRPr="00796814">
        <w:rPr>
          <w:rFonts w:ascii="仿宋" w:eastAsia="仿宋" w:hAnsi="仿宋" w:cs="宋体" w:hint="eastAsia"/>
          <w:color w:val="000000"/>
          <w:kern w:val="0"/>
          <w:sz w:val="30"/>
          <w:szCs w:val="30"/>
        </w:rPr>
        <w:t xml:space="preserve">负责乡镇和社区的建立、撤销、更名手续的申报工作；负责行政村（居）的设立、撤销、裁并、更名；区域界线变更的审核；组织行政区域边界勘定工作。</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（九）</w:t>
      </w:r>
      <w:r w:rsidRPr="00796814">
        <w:rPr>
          <w:rFonts w:ascii="仿宋" w:eastAsia="仿宋" w:hAnsi="仿宋" w:cs="宋体" w:hint="eastAsia"/>
          <w:color w:val="000000"/>
          <w:kern w:val="0"/>
          <w:sz w:val="30"/>
          <w:szCs w:val="30"/>
        </w:rPr>
        <w:t xml:space="preserve">指导全县地名管理工作，规范全县地名标志的设置和管理；审核承办本辖区地名的命名、更名，设置地名标志。</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（十）</w:t>
      </w:r>
      <w:r w:rsidRPr="00796814">
        <w:rPr>
          <w:rFonts w:ascii="仿宋" w:eastAsia="仿宋" w:hAnsi="仿宋" w:cs="宋体" w:hint="eastAsia"/>
          <w:color w:val="000000"/>
          <w:kern w:val="0"/>
          <w:sz w:val="30"/>
          <w:szCs w:val="30"/>
        </w:rPr>
        <w:t xml:space="preserve">负责全县社团的审批、登记、管理；监督社团活动，查处社团组织的违法行为和未经登记、擅自以社团名义开展活动的非法组织。</w:t>
      </w:r>
    </w:p>
    <w:p>
      <w:pPr>
        <w:widowControl/>
        <w:shd w:val="clear" w:color="auto" w:fill="FFFFFF"/>
        <w:spacing w:line="360" w:lineRule="atLeast"/>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　　</w:t>
      </w:r>
      <w:r w:rsidRPr="00796814" w:rsidR="004E38BA">
        <w:rPr>
          <w:rFonts w:ascii="仿宋" w:eastAsia="仿宋" w:hAnsi="仿宋" w:cs="宋体" w:hint="eastAsia"/>
          <w:color w:val="000000"/>
          <w:kern w:val="0"/>
          <w:sz w:val="30"/>
          <w:szCs w:val="30"/>
        </w:rPr>
        <w:t xml:space="preserve">（十一）</w:t>
      </w:r>
      <w:r w:rsidRPr="00796814">
        <w:rPr>
          <w:rFonts w:ascii="仿宋" w:eastAsia="仿宋" w:hAnsi="仿宋" w:cs="宋体" w:hint="eastAsia"/>
          <w:color w:val="000000"/>
          <w:kern w:val="0"/>
          <w:sz w:val="30"/>
          <w:szCs w:val="30"/>
        </w:rPr>
        <w:t xml:space="preserve">负责全县民办非企业单位登记管理；查处民办非企业单位的违法行为和未经登记的民办非企业单位。</w:t>
      </w:r>
    </w:p>
    <w:p>
      <w:pPr>
        <w:widowControl/>
        <w:shd w:val="clear" w:color="auto" w:fill="FFFFFF"/>
        <w:spacing w:line="360" w:lineRule="atLeast"/>
        <w:ind w:firstLine="645"/>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（十二）</w:t>
      </w:r>
      <w:r w:rsidRPr="00796814" w:rsidR="00E822B7">
        <w:rPr>
          <w:rFonts w:ascii="仿宋" w:eastAsia="仿宋" w:hAnsi="仿宋" w:cs="宋体" w:hint="eastAsia"/>
          <w:color w:val="000000"/>
          <w:kern w:val="0"/>
          <w:sz w:val="30"/>
          <w:szCs w:val="30"/>
        </w:rPr>
        <w:t xml:space="preserve">负责全县婚姻登记管理和儿童收养工作；负责全县婚姻登记工作；倡导婚姻习俗改革；</w:t>
      </w:r>
    </w:p>
    <w:p>
      <w:pPr>
        <w:widowControl/>
        <w:shd w:val="clear" w:color="auto" w:fill="FFFFFF"/>
        <w:spacing w:line="360" w:lineRule="atLeast"/>
        <w:ind w:firstLine="645"/>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（十三）</w:t>
      </w:r>
      <w:r w:rsidRPr="00796814" w:rsidR="00E822B7">
        <w:rPr>
          <w:rFonts w:ascii="仿宋" w:eastAsia="仿宋" w:hAnsi="仿宋" w:cs="宋体" w:hint="eastAsia"/>
          <w:color w:val="000000"/>
          <w:kern w:val="0"/>
          <w:sz w:val="30"/>
          <w:szCs w:val="30"/>
        </w:rPr>
        <w:t xml:space="preserve">承办县委、县政府交办的其他工作。</w:t>
      </w:r>
    </w:p>
    <w:p>
      <w:pPr>
        <w:pStyle w:val="Normal(Web)"/>
        <w:spacing w:before="0" w:beforeAutospacing="0" w:after="0" w:afterAutospacing="0" w:line="495" w:lineRule="atLeast"/>
        <w:ind w:firstLine="480"/>
        <w:rPr>
          <w:rFonts w:ascii="仿宋" w:eastAsia="仿宋" w:hAnsi="仿宋"/>
          <w:b/>
          <w:color w:val="000000"/>
          <w:sz w:val="30"/>
          <w:szCs w:val="30"/>
        </w:rPr>
      </w:pPr>
      <w:r w:rsidRPr="009B35E5">
        <w:rPr>
          <w:rFonts w:ascii="仿宋" w:eastAsia="仿宋" w:hAnsi="仿宋" w:hint="eastAsia"/>
          <w:b/>
          <w:color w:val="000000"/>
          <w:sz w:val="30"/>
          <w:szCs w:val="30"/>
        </w:rPr>
        <w:t xml:space="preserve">二、部门决算单位构成</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2015年度决算编制范围包括各级预算单位一个。单位年末人员编制人数</w:t>
      </w:r>
      <w:r w:rsidRPr="00796814" w:rsidR="00420836">
        <w:rPr>
          <w:rFonts w:ascii="仿宋" w:eastAsia="仿宋" w:hAnsi="仿宋"/>
          <w:color w:val="000000"/>
          <w:sz w:val="30"/>
          <w:szCs w:val="30"/>
        </w:rPr>
        <w:t xml:space="preserve">30</w:t>
      </w:r>
      <w:r w:rsidRPr="00796814">
        <w:rPr>
          <w:rFonts w:ascii="仿宋" w:eastAsia="仿宋" w:hAnsi="仿宋" w:hint="eastAsia"/>
          <w:color w:val="000000"/>
          <w:sz w:val="30"/>
          <w:szCs w:val="30"/>
        </w:rPr>
        <w:t xml:space="preserve">人，其中在职人员</w:t>
      </w:r>
      <w:r w:rsidRPr="00796814" w:rsidR="00420836">
        <w:rPr>
          <w:rFonts w:ascii="仿宋" w:eastAsia="仿宋" w:hAnsi="仿宋"/>
          <w:color w:val="000000"/>
          <w:sz w:val="30"/>
          <w:szCs w:val="30"/>
        </w:rPr>
        <w:t xml:space="preserve">27</w:t>
      </w:r>
      <w:r w:rsidRPr="00796814" w:rsidR="00420836">
        <w:rPr>
          <w:rFonts w:ascii="仿宋" w:eastAsia="仿宋" w:hAnsi="仿宋" w:hint="eastAsia"/>
          <w:color w:val="000000"/>
          <w:sz w:val="30"/>
          <w:szCs w:val="30"/>
        </w:rPr>
        <w:t xml:space="preserve">人，</w:t>
      </w:r>
      <w:r w:rsidRPr="00796814">
        <w:rPr>
          <w:rFonts w:ascii="仿宋" w:eastAsia="仿宋" w:hAnsi="仿宋" w:hint="eastAsia"/>
          <w:color w:val="000000"/>
          <w:sz w:val="30"/>
          <w:szCs w:val="30"/>
        </w:rPr>
        <w:t xml:space="preserve">退休人员</w:t>
      </w:r>
      <w:r w:rsidRPr="00796814" w:rsidR="00420836">
        <w:rPr>
          <w:rFonts w:ascii="仿宋" w:eastAsia="仿宋" w:hAnsi="仿宋"/>
          <w:color w:val="000000"/>
          <w:sz w:val="30"/>
          <w:szCs w:val="30"/>
        </w:rPr>
        <w:t xml:space="preserve">13</w:t>
      </w:r>
      <w:r w:rsidRPr="00796814">
        <w:rPr>
          <w:rFonts w:ascii="仿宋" w:eastAsia="仿宋" w:hAnsi="仿宋" w:hint="eastAsia"/>
          <w:color w:val="000000"/>
          <w:sz w:val="30"/>
          <w:szCs w:val="30"/>
        </w:rPr>
        <w:t xml:space="preserve">人。</w:t>
      </w:r>
    </w:p>
    <w:p>
      <w:pPr>
        <w:pStyle w:val="Normal(Web)"/>
        <w:spacing w:before="0" w:beforeAutospacing="0" w:after="0" w:afterAutospacing="0" w:line="495" w:lineRule="atLeast"/>
        <w:ind w:firstLine="590" w:firstLineChars="196"/>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第二部分 </w:t>
      </w:r>
      <w:r w:rsidRPr="00796814" w:rsidR="00126D3A">
        <w:rPr>
          <w:rStyle w:val="Strong"/>
          <w:rFonts w:ascii="仿宋" w:eastAsia="仿宋" w:hAnsi="仿宋" w:hint="eastAsia"/>
          <w:color w:val="000000"/>
          <w:sz w:val="30"/>
          <w:szCs w:val="30"/>
        </w:rPr>
        <w:t xml:space="preserve">化隆县民政局</w:t>
      </w:r>
      <w:r w:rsidRPr="00796814">
        <w:rPr>
          <w:rStyle w:val="Strong"/>
          <w:rFonts w:ascii="仿宋" w:eastAsia="仿宋" w:hAnsi="仿宋" w:hint="eastAsia"/>
          <w:color w:val="000000"/>
          <w:sz w:val="30"/>
          <w:szCs w:val="30"/>
        </w:rPr>
        <w:t xml:space="preserve">2015年度部门决算表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一、收入支出决算总表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二、收入决算表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三、支出决算表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四、财政拨款收入支出决算总表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五、一般公共预算财政拨款支出决算表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六、一般公共预算财政拨款基本支出决算表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七、一般公共预算财政拨款“三公”经费支出决算表</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八、政府性基金预算财政拨款收入支出决算表</w:t>
      </w:r>
    </w:p>
    <w:p>
      <w:pPr>
        <w:pStyle w:val="Normal(Web)"/>
        <w:spacing w:before="0" w:beforeAutospacing="0" w:after="0" w:afterAutospacing="0" w:line="495" w:lineRule="atLeast"/>
        <w:ind w:firstLine="480"/>
        <w:jc w:val="center"/>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第三部分 </w:t>
      </w:r>
      <w:r w:rsidRPr="00796814" w:rsidR="00126D3A">
        <w:rPr>
          <w:rStyle w:val="Strong"/>
          <w:rFonts w:ascii="仿宋" w:eastAsia="仿宋" w:hAnsi="仿宋" w:hint="eastAsia"/>
          <w:color w:val="000000"/>
          <w:sz w:val="30"/>
          <w:szCs w:val="30"/>
        </w:rPr>
        <w:t xml:space="preserve">化隆县民政局</w:t>
      </w:r>
      <w:r w:rsidRPr="00796814">
        <w:rPr>
          <w:rStyle w:val="Strong"/>
          <w:rFonts w:ascii="仿宋" w:eastAsia="仿宋" w:hAnsi="仿宋" w:hint="eastAsia"/>
          <w:color w:val="000000"/>
          <w:sz w:val="30"/>
          <w:szCs w:val="30"/>
        </w:rPr>
        <w:t xml:space="preserve">2015年度部门决算情况说明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一、关于化隆县民政局</w:t>
      </w:r>
      <w:r w:rsidRPr="00796814" w:rsidR="007F6253">
        <w:rPr>
          <w:rStyle w:val="Strong"/>
          <w:rFonts w:ascii="仿宋" w:eastAsia="仿宋" w:hAnsi="仿宋" w:hint="eastAsia"/>
          <w:color w:val="000000"/>
          <w:sz w:val="30"/>
          <w:szCs w:val="30"/>
        </w:rPr>
        <w:t xml:space="preserve">2015年度部门决算收支情况总体说明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化隆县民政局</w:t>
      </w:r>
      <w:r w:rsidRPr="00796814" w:rsidR="007F6253">
        <w:rPr>
          <w:rFonts w:ascii="仿宋" w:eastAsia="仿宋" w:hAnsi="仿宋" w:hint="eastAsia"/>
          <w:color w:val="000000"/>
          <w:sz w:val="30"/>
          <w:szCs w:val="30"/>
        </w:rPr>
        <w:t xml:space="preserve">2015</w:t>
      </w:r>
      <w:r w:rsidRPr="00796814" w:rsidR="00E645B5">
        <w:rPr>
          <w:rFonts w:ascii="仿宋" w:eastAsia="仿宋" w:hAnsi="仿宋" w:hint="eastAsia"/>
          <w:color w:val="000000"/>
          <w:sz w:val="30"/>
          <w:szCs w:val="30"/>
        </w:rPr>
        <w:t xml:space="preserve">年度收支</w:t>
      </w:r>
      <w:r w:rsidRPr="00796814" w:rsidR="007F6253">
        <w:rPr>
          <w:rFonts w:ascii="仿宋" w:eastAsia="仿宋" w:hAnsi="仿宋" w:hint="eastAsia"/>
          <w:color w:val="000000"/>
          <w:sz w:val="30"/>
          <w:szCs w:val="30"/>
        </w:rPr>
        <w:t xml:space="preserve">总决算</w:t>
      </w:r>
      <w:r w:rsidRPr="00796814">
        <w:rPr>
          <w:rFonts w:ascii="仿宋" w:eastAsia="仿宋" w:hAnsi="仿宋" w:hint="eastAsia"/>
          <w:color w:val="000000"/>
          <w:sz w:val="30"/>
          <w:szCs w:val="30"/>
        </w:rPr>
        <w:t xml:space="preserve">14397.97</w:t>
      </w:r>
      <w:r w:rsidRPr="00796814" w:rsidR="007F6253">
        <w:rPr>
          <w:rFonts w:ascii="仿宋" w:eastAsia="仿宋" w:hAnsi="仿宋" w:hint="eastAsia"/>
          <w:color w:val="000000"/>
          <w:sz w:val="30"/>
          <w:szCs w:val="30"/>
        </w:rPr>
        <w:t xml:space="preserve">万元，比2014年收支均有所增长。主要原因是：</w:t>
      </w:r>
      <w:r w:rsidRPr="00796814" w:rsidR="004C2845">
        <w:rPr>
          <w:rFonts w:ascii="仿宋" w:eastAsia="仿宋" w:hAnsi="仿宋" w:hint="eastAsia"/>
          <w:color w:val="000000"/>
          <w:sz w:val="30"/>
          <w:szCs w:val="30"/>
        </w:rPr>
        <w:t xml:space="preserve">社会保障人数增加，发放标准提高。其中：</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（一）收入总计</w:t>
      </w:r>
      <w:r w:rsidRPr="00796814" w:rsidR="00126D3A">
        <w:rPr>
          <w:rFonts w:ascii="仿宋" w:eastAsia="仿宋" w:hAnsi="仿宋" w:hint="eastAsia"/>
          <w:color w:val="000000"/>
          <w:sz w:val="30"/>
          <w:szCs w:val="30"/>
        </w:rPr>
        <w:t xml:space="preserve">14397.97</w:t>
      </w:r>
      <w:r w:rsidRPr="00796814">
        <w:rPr>
          <w:rFonts w:ascii="仿宋" w:eastAsia="仿宋" w:hAnsi="仿宋" w:hint="eastAsia"/>
          <w:color w:val="000000"/>
          <w:sz w:val="30"/>
          <w:szCs w:val="30"/>
        </w:rPr>
        <w:t xml:space="preserve">万元。包括：</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1、财政拨款收入</w:t>
      </w:r>
      <w:r w:rsidRPr="00796814" w:rsidR="00126D3A">
        <w:rPr>
          <w:rFonts w:ascii="仿宋" w:eastAsia="仿宋" w:hAnsi="仿宋" w:hint="eastAsia"/>
          <w:color w:val="000000"/>
          <w:sz w:val="30"/>
          <w:szCs w:val="30"/>
        </w:rPr>
        <w:t xml:space="preserve">13242.97万元，为县</w:t>
      </w:r>
      <w:r w:rsidRPr="00796814">
        <w:rPr>
          <w:rFonts w:ascii="仿宋" w:eastAsia="仿宋" w:hAnsi="仿宋" w:hint="eastAsia"/>
          <w:color w:val="000000"/>
          <w:sz w:val="30"/>
          <w:szCs w:val="30"/>
        </w:rPr>
        <w:t xml:space="preserve">财政当年拨付资金。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2、其他收入</w:t>
      </w:r>
      <w:r w:rsidRPr="00796814" w:rsidR="00126D3A">
        <w:rPr>
          <w:rFonts w:ascii="仿宋" w:eastAsia="仿宋" w:hAnsi="仿宋" w:hint="eastAsia"/>
          <w:color w:val="000000"/>
          <w:sz w:val="30"/>
          <w:szCs w:val="30"/>
        </w:rPr>
        <w:t xml:space="preserve">1155</w:t>
      </w:r>
      <w:r w:rsidRPr="00796814">
        <w:rPr>
          <w:rFonts w:ascii="仿宋" w:eastAsia="仿宋" w:hAnsi="仿宋" w:hint="eastAsia"/>
          <w:color w:val="000000"/>
          <w:sz w:val="30"/>
          <w:szCs w:val="30"/>
        </w:rPr>
        <w:t xml:space="preserve">万元，为</w:t>
      </w:r>
      <w:r w:rsidRPr="00796814" w:rsidR="00126D3A">
        <w:rPr>
          <w:rFonts w:ascii="仿宋" w:eastAsia="仿宋" w:hAnsi="仿宋" w:hint="eastAsia"/>
          <w:color w:val="000000"/>
          <w:sz w:val="30"/>
          <w:szCs w:val="30"/>
        </w:rPr>
        <w:t xml:space="preserve">民政厅拨付的养老示范基地修建款。</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（二）支出总计</w:t>
      </w:r>
      <w:r w:rsidRPr="00796814" w:rsidR="00126D3A">
        <w:rPr>
          <w:rFonts w:ascii="仿宋" w:eastAsia="仿宋" w:hAnsi="仿宋" w:hint="eastAsia"/>
          <w:color w:val="000000"/>
          <w:sz w:val="30"/>
          <w:szCs w:val="30"/>
        </w:rPr>
        <w:t xml:space="preserve">14010.08</w:t>
      </w:r>
      <w:r w:rsidRPr="00796814">
        <w:rPr>
          <w:rFonts w:ascii="仿宋" w:eastAsia="仿宋" w:hAnsi="仿宋" w:hint="eastAsia"/>
          <w:color w:val="000000"/>
          <w:sz w:val="30"/>
          <w:szCs w:val="30"/>
        </w:rPr>
        <w:t xml:space="preserve">万元。</w:t>
      </w:r>
      <w:r w:rsidRPr="00796814" w:rsidR="00126D3A">
        <w:rPr>
          <w:rFonts w:ascii="仿宋" w:eastAsia="仿宋" w:hAnsi="仿宋" w:hint="eastAsia"/>
          <w:color w:val="000000"/>
          <w:sz w:val="30"/>
          <w:szCs w:val="30"/>
        </w:rPr>
        <w:t xml:space="preserve">按功能分类</w:t>
      </w:r>
      <w:r w:rsidRPr="00796814">
        <w:rPr>
          <w:rFonts w:ascii="仿宋" w:eastAsia="仿宋" w:hAnsi="仿宋" w:hint="eastAsia"/>
          <w:color w:val="000000"/>
          <w:sz w:val="30"/>
          <w:szCs w:val="30"/>
        </w:rPr>
        <w:t xml:space="preserve">包括：</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w:t>
      </w:r>
      <w:r w:rsidRPr="00796814" w:rsidR="007F6253">
        <w:rPr>
          <w:rFonts w:ascii="仿宋" w:eastAsia="仿宋" w:hAnsi="仿宋" w:hint="eastAsia"/>
          <w:color w:val="000000"/>
          <w:sz w:val="30"/>
          <w:szCs w:val="30"/>
        </w:rPr>
        <w:t xml:space="preserve">、社会保障和就业(类)支出</w:t>
      </w:r>
      <w:r w:rsidRPr="00796814">
        <w:rPr>
          <w:rFonts w:ascii="仿宋" w:eastAsia="仿宋" w:hAnsi="仿宋" w:hint="eastAsia"/>
          <w:color w:val="000000"/>
          <w:sz w:val="30"/>
          <w:szCs w:val="30"/>
        </w:rPr>
        <w:t xml:space="preserve">12582.78</w:t>
      </w:r>
      <w:r w:rsidRPr="00796814" w:rsidR="004C2845">
        <w:rPr>
          <w:rFonts w:ascii="仿宋" w:eastAsia="仿宋" w:hAnsi="仿宋" w:hint="eastAsia"/>
          <w:color w:val="000000"/>
          <w:sz w:val="30"/>
          <w:szCs w:val="30"/>
        </w:rPr>
        <w:t xml:space="preserve">万元，主要用于重度残疾、城乡低保、困境儿童、高龄老人等救助</w:t>
      </w:r>
      <w:r w:rsidRPr="00796814" w:rsidR="007F6253">
        <w:rPr>
          <w:rFonts w:ascii="仿宋" w:eastAsia="仿宋" w:hAnsi="仿宋" w:hint="eastAsia"/>
          <w:color w:val="000000"/>
          <w:sz w:val="30"/>
          <w:szCs w:val="30"/>
        </w:rPr>
        <w:t xml:space="preserve">工作</w:t>
      </w:r>
      <w:r w:rsidRPr="00796814" w:rsidR="004C2845">
        <w:rPr>
          <w:rFonts w:ascii="仿宋" w:eastAsia="仿宋" w:hAnsi="仿宋" w:hint="eastAsia"/>
          <w:color w:val="000000"/>
          <w:sz w:val="30"/>
          <w:szCs w:val="30"/>
        </w:rPr>
        <w:t xml:space="preserve">的</w:t>
      </w:r>
      <w:r w:rsidRPr="00796814" w:rsidR="007F6253">
        <w:rPr>
          <w:rFonts w:ascii="仿宋" w:eastAsia="仿宋" w:hAnsi="仿宋" w:hint="eastAsia"/>
          <w:color w:val="000000"/>
          <w:sz w:val="30"/>
          <w:szCs w:val="30"/>
        </w:rPr>
        <w:t xml:space="preserve">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w:t>
      </w:r>
      <w:r w:rsidRPr="00796814" w:rsidR="007F6253">
        <w:rPr>
          <w:rFonts w:ascii="仿宋" w:eastAsia="仿宋" w:hAnsi="仿宋" w:hint="eastAsia"/>
          <w:color w:val="000000"/>
          <w:sz w:val="30"/>
          <w:szCs w:val="30"/>
        </w:rPr>
        <w:t xml:space="preserve">、医疗卫生(类) 支出</w:t>
      </w:r>
      <w:r w:rsidRPr="00796814">
        <w:rPr>
          <w:rFonts w:ascii="仿宋" w:eastAsia="仿宋" w:hAnsi="仿宋" w:hint="eastAsia"/>
          <w:color w:val="000000"/>
          <w:sz w:val="30"/>
          <w:szCs w:val="30"/>
        </w:rPr>
        <w:t xml:space="preserve">1064.94</w:t>
      </w:r>
      <w:r w:rsidRPr="00796814" w:rsidR="007F6253">
        <w:rPr>
          <w:rFonts w:ascii="仿宋" w:eastAsia="仿宋" w:hAnsi="仿宋" w:hint="eastAsia"/>
          <w:color w:val="000000"/>
          <w:sz w:val="30"/>
          <w:szCs w:val="30"/>
        </w:rPr>
        <w:t xml:space="preserve">万元，主要用于医疗卫生、重大疾病预防控制及突发公共卫生事件处理等方面的支出。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3、城乡社区支出212.36万元，主要用于城乡社区建设支出</w:t>
      </w:r>
      <w:r w:rsidRPr="00796814" w:rsidR="001E1E7E">
        <w:rPr>
          <w:rFonts w:ascii="仿宋" w:eastAsia="仿宋" w:hAnsi="仿宋" w:hint="eastAsia"/>
          <w:color w:val="000000"/>
          <w:sz w:val="30"/>
          <w:szCs w:val="30"/>
        </w:rPr>
        <w:t xml:space="preserve">。</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4、其他支出150万元，主要用于社会福利的彩票公益金支出。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5</w:t>
      </w:r>
      <w:r w:rsidRPr="00796814" w:rsidR="007F6253">
        <w:rPr>
          <w:rFonts w:ascii="仿宋" w:eastAsia="仿宋" w:hAnsi="仿宋" w:hint="eastAsia"/>
          <w:color w:val="000000"/>
          <w:sz w:val="30"/>
          <w:szCs w:val="30"/>
        </w:rPr>
        <w:t xml:space="preserve">、结转下年</w:t>
      </w:r>
      <w:r w:rsidRPr="00796814">
        <w:rPr>
          <w:rFonts w:ascii="仿宋" w:eastAsia="仿宋" w:hAnsi="仿宋" w:hint="eastAsia"/>
          <w:color w:val="000000"/>
          <w:sz w:val="30"/>
          <w:szCs w:val="30"/>
        </w:rPr>
        <w:t xml:space="preserve">2317.47</w:t>
      </w:r>
      <w:r w:rsidRPr="00796814" w:rsidR="007F6253">
        <w:rPr>
          <w:rFonts w:ascii="仿宋" w:eastAsia="仿宋" w:hAnsi="仿宋" w:hint="eastAsia"/>
          <w:color w:val="000000"/>
          <w:sz w:val="30"/>
          <w:szCs w:val="30"/>
        </w:rPr>
        <w:t xml:space="preserve">万元，为本年度或以前年度预算安排、因客观条件发生变化无法按原计划实施，需要延迟到以后年度按有关规定继续使用的资金，既财政拨款结转和结余。</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二、关于</w:t>
      </w:r>
      <w:r w:rsidRPr="00796814" w:rsidR="001E1E7E">
        <w:rPr>
          <w:rStyle w:val="Strong"/>
          <w:rFonts w:ascii="仿宋" w:eastAsia="仿宋" w:hAnsi="仿宋" w:hint="eastAsia"/>
          <w:color w:val="000000"/>
          <w:sz w:val="30"/>
          <w:szCs w:val="30"/>
        </w:rPr>
        <w:t xml:space="preserve">化隆县民政局</w:t>
      </w:r>
      <w:r w:rsidRPr="00796814">
        <w:rPr>
          <w:rStyle w:val="Strong"/>
          <w:rFonts w:ascii="仿宋" w:eastAsia="仿宋" w:hAnsi="仿宋" w:hint="eastAsia"/>
          <w:color w:val="000000"/>
          <w:sz w:val="30"/>
          <w:szCs w:val="30"/>
        </w:rPr>
        <w:t xml:space="preserve">2015年度一般公共预算财政拨款支出决算情况说明</w:t>
      </w:r>
    </w:p>
    <w:p>
      <w:pPr>
        <w:pStyle w:val="Normal(Web)"/>
        <w:spacing w:before="0" w:beforeAutospacing="0" w:after="0" w:afterAutospacing="0" w:line="495" w:lineRule="atLeast"/>
        <w:ind w:firstLine="480"/>
        <w:rPr>
          <w:rFonts w:ascii="仿宋" w:eastAsia="仿宋" w:hAnsi="仿宋" w:hint="eastAsia"/>
          <w:b/>
          <w:color w:val="000000"/>
          <w:sz w:val="30"/>
          <w:szCs w:val="30"/>
        </w:rPr>
      </w:pPr>
      <w:r w:rsidRPr="009B35E5">
        <w:rPr>
          <w:rFonts w:ascii="仿宋" w:eastAsia="仿宋" w:hAnsi="仿宋" w:hint="eastAsia"/>
          <w:b/>
          <w:color w:val="000000"/>
          <w:sz w:val="30"/>
          <w:szCs w:val="30"/>
        </w:rPr>
        <w:t xml:space="preserve">（一）财政拨款支出决算变化情况。</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化隆县民政局</w:t>
      </w:r>
      <w:r w:rsidRPr="00796814" w:rsidR="007F6253">
        <w:rPr>
          <w:rFonts w:ascii="仿宋" w:eastAsia="仿宋" w:hAnsi="仿宋" w:hint="eastAsia"/>
          <w:color w:val="000000"/>
          <w:sz w:val="30"/>
          <w:szCs w:val="30"/>
        </w:rPr>
        <w:t xml:space="preserve">2015年度财政拨款支出</w:t>
      </w:r>
      <w:r w:rsidRPr="00796814">
        <w:rPr>
          <w:rFonts w:ascii="仿宋" w:eastAsia="仿宋" w:hAnsi="仿宋" w:hint="eastAsia"/>
          <w:color w:val="000000"/>
          <w:sz w:val="30"/>
          <w:szCs w:val="30"/>
        </w:rPr>
        <w:t xml:space="preserve">13860.08</w:t>
      </w:r>
      <w:r w:rsidRPr="00796814" w:rsidR="007F6253">
        <w:rPr>
          <w:rFonts w:ascii="仿宋" w:eastAsia="仿宋" w:hAnsi="仿宋" w:hint="eastAsia"/>
          <w:color w:val="000000"/>
          <w:sz w:val="30"/>
          <w:szCs w:val="30"/>
        </w:rPr>
        <w:t xml:space="preserve">万元，占本年支出总计的</w:t>
      </w:r>
      <w:r w:rsidRPr="00796814">
        <w:rPr>
          <w:rFonts w:ascii="仿宋" w:eastAsia="仿宋" w:hAnsi="仿宋" w:hint="eastAsia"/>
          <w:color w:val="000000"/>
          <w:sz w:val="30"/>
          <w:szCs w:val="30"/>
        </w:rPr>
        <w:t xml:space="preserve">98.93</w:t>
      </w:r>
      <w:r w:rsidRPr="00796814" w:rsidR="007F6253">
        <w:rPr>
          <w:rFonts w:ascii="仿宋" w:eastAsia="仿宋" w:hAnsi="仿宋" w:hint="eastAsia"/>
          <w:color w:val="000000"/>
          <w:sz w:val="30"/>
          <w:szCs w:val="30"/>
        </w:rPr>
        <w:t xml:space="preserve">%。2015年决算数比2014年增加，主要</w:t>
      </w:r>
      <w:r w:rsidRPr="00796814" w:rsidR="006E4CC9">
        <w:rPr>
          <w:rFonts w:ascii="仿宋" w:eastAsia="仿宋" w:hAnsi="仿宋" w:hint="eastAsia"/>
          <w:color w:val="000000"/>
          <w:sz w:val="30"/>
          <w:szCs w:val="30"/>
        </w:rPr>
        <w:t xml:space="preserve">原因：社会保障人数增加，发放标准提高</w:t>
      </w:r>
      <w:r w:rsidRPr="00796814" w:rsidR="007F6253">
        <w:rPr>
          <w:rFonts w:ascii="仿宋" w:eastAsia="仿宋" w:hAnsi="仿宋" w:hint="eastAsia"/>
          <w:color w:val="000000"/>
          <w:sz w:val="30"/>
          <w:szCs w:val="30"/>
        </w:rPr>
        <w:t xml:space="preserve">。</w:t>
      </w:r>
    </w:p>
    <w:p>
      <w:pPr>
        <w:pStyle w:val="Normal(Web)"/>
        <w:spacing w:before="0" w:beforeAutospacing="0" w:after="0" w:afterAutospacing="0" w:line="495" w:lineRule="atLeast"/>
        <w:ind w:firstLine="480"/>
        <w:rPr>
          <w:rFonts w:ascii="仿宋" w:eastAsia="仿宋" w:hAnsi="仿宋" w:hint="eastAsia"/>
          <w:b/>
          <w:color w:val="000000"/>
          <w:sz w:val="30"/>
          <w:szCs w:val="30"/>
        </w:rPr>
      </w:pPr>
      <w:r w:rsidRPr="009B35E5">
        <w:rPr>
          <w:rFonts w:ascii="仿宋" w:eastAsia="仿宋" w:hAnsi="仿宋" w:hint="eastAsia"/>
          <w:b/>
          <w:color w:val="000000"/>
          <w:sz w:val="30"/>
          <w:szCs w:val="30"/>
        </w:rPr>
        <w:t xml:space="preserve">（二）财政拨款支出决算构成情况。</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2015年</w:t>
      </w:r>
      <w:r w:rsidRPr="00796814" w:rsidR="001E1E7E">
        <w:rPr>
          <w:rFonts w:ascii="仿宋" w:eastAsia="仿宋" w:hAnsi="仿宋" w:hint="eastAsia"/>
          <w:color w:val="000000"/>
          <w:sz w:val="30"/>
          <w:szCs w:val="30"/>
        </w:rPr>
        <w:t xml:space="preserve">化隆县民政局</w:t>
      </w:r>
      <w:r w:rsidRPr="00796814">
        <w:rPr>
          <w:rFonts w:ascii="仿宋" w:eastAsia="仿宋" w:hAnsi="仿宋" w:hint="eastAsia"/>
          <w:color w:val="000000"/>
          <w:sz w:val="30"/>
          <w:szCs w:val="30"/>
        </w:rPr>
        <w:t xml:space="preserve">财</w:t>
      </w:r>
      <w:r w:rsidRPr="00796814" w:rsidR="001E1E7E">
        <w:rPr>
          <w:rFonts w:ascii="仿宋" w:eastAsia="仿宋" w:hAnsi="仿宋" w:hint="eastAsia"/>
          <w:color w:val="000000"/>
          <w:sz w:val="30"/>
          <w:szCs w:val="30"/>
        </w:rPr>
        <w:t xml:space="preserve">政拨款用于以下方面：</w:t>
      </w:r>
      <w:r w:rsidRPr="00796814">
        <w:rPr>
          <w:rFonts w:ascii="仿宋" w:eastAsia="仿宋" w:hAnsi="仿宋" w:hint="eastAsia"/>
          <w:color w:val="000000"/>
          <w:sz w:val="30"/>
          <w:szCs w:val="30"/>
        </w:rPr>
        <w:t xml:space="preserve">社会保障和就业(类)支出</w:t>
      </w:r>
      <w:r w:rsidRPr="00796814" w:rsidR="001E1E7E">
        <w:rPr>
          <w:rFonts w:ascii="仿宋" w:eastAsia="仿宋" w:hAnsi="仿宋" w:hint="eastAsia"/>
          <w:color w:val="000000"/>
          <w:sz w:val="30"/>
          <w:szCs w:val="30"/>
        </w:rPr>
        <w:t xml:space="preserve">12582.78</w:t>
      </w:r>
      <w:r w:rsidRPr="00796814">
        <w:rPr>
          <w:rFonts w:ascii="仿宋" w:eastAsia="仿宋" w:hAnsi="仿宋" w:hint="eastAsia"/>
          <w:color w:val="000000"/>
          <w:sz w:val="30"/>
          <w:szCs w:val="30"/>
        </w:rPr>
        <w:t xml:space="preserve">万元，占</w:t>
      </w:r>
      <w:r w:rsidRPr="00796814" w:rsidR="001E1E7E">
        <w:rPr>
          <w:rFonts w:ascii="仿宋" w:eastAsia="仿宋" w:hAnsi="仿宋" w:hint="eastAsia"/>
          <w:color w:val="000000"/>
          <w:sz w:val="30"/>
          <w:szCs w:val="30"/>
        </w:rPr>
        <w:t xml:space="preserve">89.82</w:t>
      </w:r>
      <w:r w:rsidRPr="00796814">
        <w:rPr>
          <w:rFonts w:ascii="仿宋" w:eastAsia="仿宋" w:hAnsi="仿宋" w:hint="eastAsia"/>
          <w:color w:val="000000"/>
          <w:sz w:val="30"/>
          <w:szCs w:val="30"/>
        </w:rPr>
        <w:t xml:space="preserve">%；医疗卫生与计划生育（类）支出</w:t>
      </w:r>
      <w:r w:rsidRPr="00796814" w:rsidR="001E1E7E">
        <w:rPr>
          <w:rFonts w:ascii="仿宋" w:eastAsia="仿宋" w:hAnsi="仿宋" w:hint="eastAsia"/>
          <w:color w:val="000000"/>
          <w:sz w:val="30"/>
          <w:szCs w:val="30"/>
        </w:rPr>
        <w:t xml:space="preserve">1064.94</w:t>
      </w:r>
      <w:r w:rsidRPr="00796814">
        <w:rPr>
          <w:rFonts w:ascii="仿宋" w:eastAsia="仿宋" w:hAnsi="仿宋" w:hint="eastAsia"/>
          <w:color w:val="000000"/>
          <w:sz w:val="30"/>
          <w:szCs w:val="30"/>
        </w:rPr>
        <w:t xml:space="preserve">万元，占</w:t>
      </w:r>
      <w:r w:rsidRPr="00796814" w:rsidR="001E1E7E">
        <w:rPr>
          <w:rFonts w:ascii="仿宋" w:eastAsia="仿宋" w:hAnsi="仿宋" w:hint="eastAsia"/>
          <w:color w:val="000000"/>
          <w:sz w:val="30"/>
          <w:szCs w:val="30"/>
        </w:rPr>
        <w:t xml:space="preserve">7.6</w:t>
      </w:r>
      <w:r w:rsidRPr="00796814">
        <w:rPr>
          <w:rFonts w:ascii="仿宋" w:eastAsia="仿宋" w:hAnsi="仿宋" w:hint="eastAsia"/>
          <w:color w:val="000000"/>
          <w:sz w:val="30"/>
          <w:szCs w:val="30"/>
        </w:rPr>
        <w:t xml:space="preserve">%；</w:t>
      </w:r>
      <w:r w:rsidRPr="00796814" w:rsidR="001E1E7E">
        <w:rPr>
          <w:rFonts w:ascii="仿宋" w:eastAsia="仿宋" w:hAnsi="仿宋" w:hint="eastAsia"/>
          <w:color w:val="000000"/>
          <w:sz w:val="30"/>
          <w:szCs w:val="30"/>
        </w:rPr>
        <w:t xml:space="preserve">城乡社区</w:t>
      </w:r>
      <w:r w:rsidRPr="00796814">
        <w:rPr>
          <w:rFonts w:ascii="仿宋" w:eastAsia="仿宋" w:hAnsi="仿宋" w:hint="eastAsia"/>
          <w:color w:val="000000"/>
          <w:sz w:val="30"/>
          <w:szCs w:val="30"/>
        </w:rPr>
        <w:t xml:space="preserve">支出</w:t>
      </w:r>
      <w:r w:rsidRPr="00796814" w:rsidR="001E1E7E">
        <w:rPr>
          <w:rFonts w:ascii="仿宋" w:eastAsia="仿宋" w:hAnsi="仿宋" w:hint="eastAsia"/>
          <w:color w:val="000000"/>
          <w:sz w:val="30"/>
          <w:szCs w:val="30"/>
        </w:rPr>
        <w:t xml:space="preserve">212.36</w:t>
      </w:r>
      <w:r w:rsidRPr="00796814">
        <w:rPr>
          <w:rFonts w:ascii="仿宋" w:eastAsia="仿宋" w:hAnsi="仿宋" w:hint="eastAsia"/>
          <w:color w:val="000000"/>
          <w:sz w:val="30"/>
          <w:szCs w:val="30"/>
        </w:rPr>
        <w:t xml:space="preserve">万元，占</w:t>
      </w:r>
      <w:r w:rsidRPr="00796814" w:rsidR="001E1E7E">
        <w:rPr>
          <w:rFonts w:ascii="仿宋" w:eastAsia="仿宋" w:hAnsi="仿宋" w:hint="eastAsia"/>
          <w:color w:val="000000"/>
          <w:sz w:val="30"/>
          <w:szCs w:val="30"/>
        </w:rPr>
        <w:t xml:space="preserve">1.5</w:t>
      </w:r>
      <w:r w:rsidRPr="00796814">
        <w:rPr>
          <w:rFonts w:ascii="仿宋" w:eastAsia="仿宋" w:hAnsi="仿宋" w:hint="eastAsia"/>
          <w:color w:val="000000"/>
          <w:sz w:val="30"/>
          <w:szCs w:val="30"/>
        </w:rPr>
        <w:t xml:space="preserve">%</w:t>
      </w:r>
      <w:r w:rsidRPr="00796814" w:rsidR="00B14844">
        <w:rPr>
          <w:rFonts w:ascii="仿宋" w:eastAsia="仿宋" w:hAnsi="仿宋" w:hint="eastAsia"/>
          <w:color w:val="000000"/>
          <w:sz w:val="30"/>
          <w:szCs w:val="30"/>
        </w:rPr>
        <w:t xml:space="preserve">；其他</w:t>
      </w:r>
      <w:r w:rsidRPr="00796814" w:rsidR="001E1E7E">
        <w:rPr>
          <w:rFonts w:ascii="仿宋" w:eastAsia="仿宋" w:hAnsi="仿宋" w:hint="eastAsia"/>
          <w:color w:val="000000"/>
          <w:sz w:val="30"/>
          <w:szCs w:val="30"/>
        </w:rPr>
        <w:t xml:space="preserve">支出150万元，占1.08%。</w:t>
      </w:r>
    </w:p>
    <w:p>
      <w:pPr>
        <w:pStyle w:val="Normal(Web)"/>
        <w:spacing w:before="0" w:beforeAutospacing="0" w:after="0" w:afterAutospacing="0" w:line="495" w:lineRule="atLeast"/>
        <w:ind w:firstLine="480"/>
        <w:rPr>
          <w:rFonts w:ascii="仿宋" w:eastAsia="仿宋" w:hAnsi="仿宋"/>
          <w:b/>
          <w:color w:val="000000"/>
          <w:sz w:val="30"/>
          <w:szCs w:val="30"/>
        </w:rPr>
      </w:pPr>
      <w:r w:rsidRPr="009B35E5">
        <w:rPr>
          <w:rFonts w:ascii="仿宋" w:eastAsia="仿宋" w:hAnsi="仿宋" w:hint="eastAsia"/>
          <w:b/>
          <w:color w:val="000000"/>
          <w:sz w:val="30"/>
          <w:szCs w:val="30"/>
        </w:rPr>
        <w:t xml:space="preserve">（三）一般公共预算财政拨款基本支出决算情况说明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2015年度财政拨款基本支出</w:t>
      </w:r>
      <w:r w:rsidRPr="00796814" w:rsidR="008B4B4D">
        <w:rPr>
          <w:rFonts w:ascii="仿宋" w:eastAsia="仿宋" w:hAnsi="仿宋"/>
          <w:color w:val="000000"/>
          <w:sz w:val="30"/>
          <w:szCs w:val="30"/>
        </w:rPr>
        <w:t xml:space="preserve">13860.08</w:t>
      </w:r>
      <w:r w:rsidRPr="00796814">
        <w:rPr>
          <w:rFonts w:ascii="仿宋" w:eastAsia="仿宋" w:hAnsi="仿宋" w:hint="eastAsia"/>
          <w:color w:val="000000"/>
          <w:sz w:val="30"/>
          <w:szCs w:val="30"/>
        </w:rPr>
        <w:t xml:space="preserve">万元。其中：</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1、工资福利支出</w:t>
      </w:r>
      <w:r w:rsidRPr="00796814" w:rsidR="008B4B4D">
        <w:rPr>
          <w:rFonts w:ascii="仿宋" w:eastAsia="仿宋" w:hAnsi="仿宋"/>
          <w:color w:val="000000"/>
          <w:sz w:val="30"/>
          <w:szCs w:val="30"/>
        </w:rPr>
        <w:t xml:space="preserve">254.65</w:t>
      </w:r>
      <w:r w:rsidRPr="00796814">
        <w:rPr>
          <w:rFonts w:ascii="仿宋" w:eastAsia="仿宋" w:hAnsi="仿宋" w:hint="eastAsia"/>
          <w:color w:val="000000"/>
          <w:sz w:val="30"/>
          <w:szCs w:val="30"/>
        </w:rPr>
        <w:t xml:space="preserve">万元。其中：基本工资</w:t>
      </w:r>
      <w:r w:rsidRPr="00796814" w:rsidR="008B4B4D">
        <w:rPr>
          <w:rFonts w:ascii="仿宋" w:eastAsia="仿宋" w:hAnsi="仿宋"/>
          <w:color w:val="000000"/>
          <w:sz w:val="30"/>
          <w:szCs w:val="30"/>
        </w:rPr>
        <w:t xml:space="preserve">135.62</w:t>
      </w:r>
      <w:r w:rsidRPr="00796814">
        <w:rPr>
          <w:rFonts w:ascii="仿宋" w:eastAsia="仿宋" w:hAnsi="仿宋" w:hint="eastAsia"/>
          <w:color w:val="000000"/>
          <w:sz w:val="30"/>
          <w:szCs w:val="30"/>
        </w:rPr>
        <w:t xml:space="preserve">万元、津贴补贴</w:t>
      </w:r>
      <w:r w:rsidRPr="00796814" w:rsidR="008B4B4D">
        <w:rPr>
          <w:rFonts w:ascii="仿宋" w:eastAsia="仿宋" w:hAnsi="仿宋"/>
          <w:color w:val="000000"/>
          <w:sz w:val="30"/>
          <w:szCs w:val="30"/>
        </w:rPr>
        <w:t xml:space="preserve">67.8</w:t>
      </w:r>
      <w:r w:rsidRPr="00796814">
        <w:rPr>
          <w:rFonts w:ascii="仿宋" w:eastAsia="仿宋" w:hAnsi="仿宋" w:hint="eastAsia"/>
          <w:color w:val="000000"/>
          <w:sz w:val="30"/>
          <w:szCs w:val="30"/>
        </w:rPr>
        <w:t xml:space="preserve">万元、奖金</w:t>
      </w:r>
      <w:r w:rsidRPr="00796814" w:rsidR="008B4B4D">
        <w:rPr>
          <w:rFonts w:ascii="仿宋" w:eastAsia="仿宋" w:hAnsi="仿宋"/>
          <w:color w:val="000000"/>
          <w:sz w:val="30"/>
          <w:szCs w:val="30"/>
        </w:rPr>
        <w:t xml:space="preserve">36.64</w:t>
      </w:r>
      <w:r w:rsidRPr="00796814">
        <w:rPr>
          <w:rFonts w:ascii="仿宋" w:eastAsia="仿宋" w:hAnsi="仿宋" w:hint="eastAsia"/>
          <w:color w:val="000000"/>
          <w:sz w:val="30"/>
          <w:szCs w:val="30"/>
        </w:rPr>
        <w:t xml:space="preserve">万元、其他工资福利支出</w:t>
      </w:r>
      <w:r w:rsidRPr="00796814" w:rsidR="008B4B4D">
        <w:rPr>
          <w:rFonts w:ascii="仿宋" w:eastAsia="仿宋" w:hAnsi="仿宋"/>
          <w:color w:val="000000"/>
          <w:sz w:val="30"/>
          <w:szCs w:val="30"/>
        </w:rPr>
        <w:t xml:space="preserve">14.59</w:t>
      </w:r>
      <w:r w:rsidRPr="00796814">
        <w:rPr>
          <w:rFonts w:ascii="仿宋" w:eastAsia="仿宋" w:hAnsi="仿宋" w:hint="eastAsia"/>
          <w:color w:val="000000"/>
          <w:sz w:val="30"/>
          <w:szCs w:val="30"/>
        </w:rPr>
        <w:t xml:space="preserve">万元。</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2、对个人和家庭的补助</w:t>
      </w:r>
      <w:r w:rsidRPr="00796814" w:rsidR="008B4B4D">
        <w:rPr>
          <w:rFonts w:ascii="仿宋" w:eastAsia="仿宋" w:hAnsi="仿宋"/>
          <w:color w:val="000000"/>
          <w:sz w:val="30"/>
          <w:szCs w:val="30"/>
        </w:rPr>
        <w:t xml:space="preserve">13567.25</w:t>
      </w:r>
      <w:r w:rsidRPr="00796814">
        <w:rPr>
          <w:rFonts w:ascii="仿宋" w:eastAsia="仿宋" w:hAnsi="仿宋" w:hint="eastAsia"/>
          <w:color w:val="000000"/>
          <w:sz w:val="30"/>
          <w:szCs w:val="30"/>
        </w:rPr>
        <w:t xml:space="preserve">万元。其中：退休费</w:t>
      </w:r>
      <w:r w:rsidRPr="00796814" w:rsidR="008B4B4D">
        <w:rPr>
          <w:rFonts w:ascii="仿宋" w:eastAsia="仿宋" w:hAnsi="仿宋"/>
          <w:color w:val="000000"/>
          <w:sz w:val="30"/>
          <w:szCs w:val="30"/>
        </w:rPr>
        <w:t xml:space="preserve">95.96</w:t>
      </w:r>
      <w:r w:rsidRPr="00796814">
        <w:rPr>
          <w:rFonts w:ascii="仿宋" w:eastAsia="仿宋" w:hAnsi="仿宋" w:hint="eastAsia"/>
          <w:color w:val="000000"/>
          <w:sz w:val="30"/>
          <w:szCs w:val="30"/>
        </w:rPr>
        <w:t xml:space="preserve">万元、</w:t>
      </w:r>
      <w:r w:rsidRPr="00796814" w:rsidR="008B4B4D">
        <w:rPr>
          <w:rFonts w:ascii="仿宋" w:eastAsia="仿宋" w:hAnsi="仿宋" w:hint="eastAsia"/>
          <w:color w:val="000000"/>
          <w:sz w:val="30"/>
          <w:szCs w:val="30"/>
        </w:rPr>
        <w:t xml:space="preserve">退职（役）费122.6万元、</w:t>
      </w:r>
      <w:r w:rsidRPr="00796814">
        <w:rPr>
          <w:rFonts w:ascii="仿宋" w:eastAsia="仿宋" w:hAnsi="仿宋" w:hint="eastAsia"/>
          <w:color w:val="000000"/>
          <w:sz w:val="30"/>
          <w:szCs w:val="30"/>
        </w:rPr>
        <w:t xml:space="preserve">抚恤金</w:t>
      </w:r>
      <w:r w:rsidRPr="00796814" w:rsidR="008B4B4D">
        <w:rPr>
          <w:rFonts w:ascii="仿宋" w:eastAsia="仿宋" w:hAnsi="仿宋" w:hint="eastAsia"/>
          <w:color w:val="000000"/>
          <w:sz w:val="30"/>
          <w:szCs w:val="30"/>
        </w:rPr>
        <w:t xml:space="preserve">48.3</w:t>
      </w:r>
      <w:r w:rsidRPr="00796814">
        <w:rPr>
          <w:rFonts w:ascii="仿宋" w:eastAsia="仿宋" w:hAnsi="仿宋" w:hint="eastAsia"/>
          <w:color w:val="000000"/>
          <w:sz w:val="30"/>
          <w:szCs w:val="30"/>
        </w:rPr>
        <w:t xml:space="preserve">万元、生活补助</w:t>
      </w:r>
      <w:r w:rsidRPr="00796814" w:rsidR="008B4B4D">
        <w:rPr>
          <w:rFonts w:ascii="仿宋" w:eastAsia="仿宋" w:hAnsi="仿宋" w:hint="eastAsia"/>
          <w:color w:val="000000"/>
          <w:sz w:val="30"/>
          <w:szCs w:val="30"/>
        </w:rPr>
        <w:t xml:space="preserve">11512.41</w:t>
      </w:r>
      <w:r w:rsidRPr="00796814">
        <w:rPr>
          <w:rFonts w:ascii="仿宋" w:eastAsia="仿宋" w:hAnsi="仿宋" w:hint="eastAsia"/>
          <w:color w:val="000000"/>
          <w:sz w:val="30"/>
          <w:szCs w:val="30"/>
        </w:rPr>
        <w:t xml:space="preserve">万元、</w:t>
      </w:r>
      <w:r w:rsidRPr="00796814" w:rsidR="008B4B4D">
        <w:rPr>
          <w:rFonts w:ascii="仿宋" w:eastAsia="仿宋" w:hAnsi="仿宋" w:hint="eastAsia"/>
          <w:color w:val="000000"/>
          <w:sz w:val="30"/>
          <w:szCs w:val="30"/>
        </w:rPr>
        <w:t xml:space="preserve">医疗费1064.94</w:t>
      </w:r>
      <w:r w:rsidRPr="00796814">
        <w:rPr>
          <w:rFonts w:ascii="仿宋" w:eastAsia="仿宋" w:hAnsi="仿宋" w:hint="eastAsia"/>
          <w:color w:val="000000"/>
          <w:sz w:val="30"/>
          <w:szCs w:val="30"/>
        </w:rPr>
        <w:t xml:space="preserve">万元、其他对个人和家庭的补助支出</w:t>
      </w:r>
      <w:r w:rsidRPr="00796814" w:rsidR="008B4B4D">
        <w:rPr>
          <w:rFonts w:ascii="仿宋" w:eastAsia="仿宋" w:hAnsi="仿宋" w:hint="eastAsia"/>
          <w:color w:val="000000"/>
          <w:sz w:val="30"/>
          <w:szCs w:val="30"/>
        </w:rPr>
        <w:t xml:space="preserve">723.04</w:t>
      </w:r>
      <w:r w:rsidRPr="00796814">
        <w:rPr>
          <w:rFonts w:ascii="仿宋" w:eastAsia="仿宋" w:hAnsi="仿宋" w:hint="eastAsia"/>
          <w:color w:val="000000"/>
          <w:sz w:val="30"/>
          <w:szCs w:val="30"/>
        </w:rPr>
        <w:t xml:space="preserve">万元。</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3、商品和服务支出</w:t>
      </w:r>
      <w:r w:rsidRPr="00796814" w:rsidR="008B4B4D">
        <w:rPr>
          <w:rFonts w:ascii="仿宋" w:eastAsia="仿宋" w:hAnsi="仿宋" w:hint="eastAsia"/>
          <w:color w:val="000000"/>
          <w:sz w:val="30"/>
          <w:szCs w:val="30"/>
        </w:rPr>
        <w:t xml:space="preserve">188.18</w:t>
      </w:r>
      <w:r w:rsidRPr="00796814">
        <w:rPr>
          <w:rFonts w:ascii="仿宋" w:eastAsia="仿宋" w:hAnsi="仿宋" w:hint="eastAsia"/>
          <w:color w:val="000000"/>
          <w:sz w:val="30"/>
          <w:szCs w:val="30"/>
        </w:rPr>
        <w:t xml:space="preserve">万元。其中：办公费</w:t>
      </w:r>
      <w:r w:rsidRPr="00796814" w:rsidR="008B4B4D">
        <w:rPr>
          <w:rFonts w:ascii="仿宋" w:eastAsia="仿宋" w:hAnsi="仿宋" w:hint="eastAsia"/>
          <w:color w:val="000000"/>
          <w:sz w:val="30"/>
          <w:szCs w:val="30"/>
        </w:rPr>
        <w:t xml:space="preserve">154.04</w:t>
      </w:r>
      <w:r w:rsidRPr="00796814">
        <w:rPr>
          <w:rFonts w:ascii="仿宋" w:eastAsia="仿宋" w:hAnsi="仿宋" w:hint="eastAsia"/>
          <w:color w:val="000000"/>
          <w:sz w:val="30"/>
          <w:szCs w:val="30"/>
        </w:rPr>
        <w:t xml:space="preserve">万元、印刷费</w:t>
      </w:r>
      <w:r w:rsidRPr="00796814" w:rsidR="008B4B4D">
        <w:rPr>
          <w:rFonts w:ascii="仿宋" w:eastAsia="仿宋" w:hAnsi="仿宋" w:hint="eastAsia"/>
          <w:color w:val="000000"/>
          <w:sz w:val="30"/>
          <w:szCs w:val="30"/>
        </w:rPr>
        <w:t xml:space="preserve">0.5万元、水</w:t>
      </w:r>
      <w:r w:rsidRPr="00796814">
        <w:rPr>
          <w:rFonts w:ascii="仿宋" w:eastAsia="仿宋" w:hAnsi="仿宋" w:hint="eastAsia"/>
          <w:color w:val="000000"/>
          <w:sz w:val="30"/>
          <w:szCs w:val="30"/>
        </w:rPr>
        <w:t xml:space="preserve">费</w:t>
      </w:r>
      <w:r w:rsidRPr="00796814" w:rsidR="008B4B4D">
        <w:rPr>
          <w:rFonts w:ascii="仿宋" w:eastAsia="仿宋" w:hAnsi="仿宋" w:hint="eastAsia"/>
          <w:color w:val="000000"/>
          <w:sz w:val="30"/>
          <w:szCs w:val="30"/>
        </w:rPr>
        <w:t xml:space="preserve">0.6</w:t>
      </w:r>
      <w:r w:rsidRPr="00796814">
        <w:rPr>
          <w:rFonts w:ascii="仿宋" w:eastAsia="仿宋" w:hAnsi="仿宋" w:hint="eastAsia"/>
          <w:color w:val="000000"/>
          <w:sz w:val="30"/>
          <w:szCs w:val="30"/>
        </w:rPr>
        <w:t xml:space="preserve">万元、</w:t>
      </w:r>
      <w:r w:rsidRPr="00796814" w:rsidR="008B4B4D">
        <w:rPr>
          <w:rFonts w:ascii="仿宋" w:eastAsia="仿宋" w:hAnsi="仿宋" w:hint="eastAsia"/>
          <w:color w:val="000000"/>
          <w:sz w:val="30"/>
          <w:szCs w:val="30"/>
        </w:rPr>
        <w:t xml:space="preserve">电</w:t>
      </w:r>
      <w:r w:rsidRPr="00796814">
        <w:rPr>
          <w:rFonts w:ascii="仿宋" w:eastAsia="仿宋" w:hAnsi="仿宋" w:hint="eastAsia"/>
          <w:color w:val="000000"/>
          <w:sz w:val="30"/>
          <w:szCs w:val="30"/>
        </w:rPr>
        <w:t xml:space="preserve">费</w:t>
      </w:r>
      <w:r w:rsidRPr="00796814" w:rsidR="008B4B4D">
        <w:rPr>
          <w:rFonts w:ascii="仿宋" w:eastAsia="仿宋" w:hAnsi="仿宋" w:hint="eastAsia"/>
          <w:color w:val="000000"/>
          <w:sz w:val="30"/>
          <w:szCs w:val="30"/>
        </w:rPr>
        <w:t xml:space="preserve">1.</w:t>
      </w:r>
      <w:r w:rsidRPr="00796814" w:rsidR="007F66A1">
        <w:rPr>
          <w:rFonts w:ascii="仿宋" w:eastAsia="仿宋" w:hAnsi="仿宋" w:hint="eastAsia"/>
          <w:color w:val="000000"/>
          <w:sz w:val="30"/>
          <w:szCs w:val="30"/>
        </w:rPr>
        <w:t xml:space="preserve">1</w:t>
      </w:r>
      <w:r w:rsidRPr="00796814" w:rsidR="008B4B4D">
        <w:rPr>
          <w:rFonts w:ascii="仿宋" w:eastAsia="仿宋" w:hAnsi="仿宋" w:hint="eastAsia"/>
          <w:color w:val="000000"/>
          <w:sz w:val="30"/>
          <w:szCs w:val="30"/>
        </w:rPr>
        <w:t xml:space="preserve">5</w:t>
      </w:r>
      <w:r w:rsidRPr="00796814">
        <w:rPr>
          <w:rFonts w:ascii="仿宋" w:eastAsia="仿宋" w:hAnsi="仿宋" w:hint="eastAsia"/>
          <w:color w:val="000000"/>
          <w:sz w:val="30"/>
          <w:szCs w:val="30"/>
        </w:rPr>
        <w:t xml:space="preserve">万元、邮电费</w:t>
      </w:r>
      <w:r w:rsidRPr="00796814" w:rsidR="008B4B4D">
        <w:rPr>
          <w:rFonts w:ascii="仿宋" w:eastAsia="仿宋" w:hAnsi="仿宋" w:hint="eastAsia"/>
          <w:color w:val="000000"/>
          <w:sz w:val="30"/>
          <w:szCs w:val="30"/>
        </w:rPr>
        <w:t xml:space="preserve">0.32</w:t>
      </w:r>
      <w:r w:rsidRPr="00796814">
        <w:rPr>
          <w:rFonts w:ascii="仿宋" w:eastAsia="仿宋" w:hAnsi="仿宋" w:hint="eastAsia"/>
          <w:color w:val="000000"/>
          <w:sz w:val="30"/>
          <w:szCs w:val="30"/>
        </w:rPr>
        <w:t xml:space="preserve">万元、</w:t>
      </w:r>
      <w:r w:rsidRPr="00796814">
        <w:rPr>
          <w:rFonts w:ascii="仿宋" w:eastAsia="仿宋" w:hAnsi="仿宋" w:hint="eastAsia"/>
          <w:color w:val="000000"/>
          <w:sz w:val="30"/>
          <w:szCs w:val="30"/>
        </w:rPr>
        <w:t xml:space="preserve">差旅费</w:t>
      </w:r>
      <w:r w:rsidRPr="00796814" w:rsidR="007F66A1">
        <w:rPr>
          <w:rFonts w:ascii="仿宋" w:eastAsia="仿宋" w:hAnsi="仿宋" w:hint="eastAsia"/>
          <w:color w:val="000000"/>
          <w:sz w:val="30"/>
          <w:szCs w:val="30"/>
        </w:rPr>
        <w:t xml:space="preserve">11.5万元、</w:t>
      </w:r>
      <w:r w:rsidRPr="00796814">
        <w:rPr>
          <w:rFonts w:ascii="仿宋" w:eastAsia="仿宋" w:hAnsi="仿宋" w:hint="eastAsia"/>
          <w:color w:val="000000"/>
          <w:sz w:val="30"/>
          <w:szCs w:val="30"/>
        </w:rPr>
        <w:t xml:space="preserve">培训费</w:t>
      </w:r>
      <w:r w:rsidRPr="00796814" w:rsidR="007F66A1">
        <w:rPr>
          <w:rFonts w:ascii="仿宋" w:eastAsia="仿宋" w:hAnsi="仿宋" w:hint="eastAsia"/>
          <w:color w:val="000000"/>
          <w:sz w:val="30"/>
          <w:szCs w:val="30"/>
        </w:rPr>
        <w:t xml:space="preserve">12.1</w:t>
      </w:r>
      <w:r w:rsidRPr="00796814">
        <w:rPr>
          <w:rFonts w:ascii="仿宋" w:eastAsia="仿宋" w:hAnsi="仿宋" w:hint="eastAsia"/>
          <w:color w:val="000000"/>
          <w:sz w:val="30"/>
          <w:szCs w:val="30"/>
        </w:rPr>
        <w:t xml:space="preserve">万元、公务接待费</w:t>
      </w:r>
      <w:r w:rsidRPr="00796814" w:rsidR="007F66A1">
        <w:rPr>
          <w:rFonts w:ascii="仿宋" w:eastAsia="仿宋" w:hAnsi="仿宋" w:hint="eastAsia"/>
          <w:color w:val="000000"/>
          <w:sz w:val="30"/>
          <w:szCs w:val="30"/>
        </w:rPr>
        <w:t xml:space="preserve">4.2</w:t>
      </w:r>
      <w:r w:rsidRPr="00796814">
        <w:rPr>
          <w:rFonts w:ascii="仿宋" w:eastAsia="仿宋" w:hAnsi="仿宋" w:hint="eastAsia"/>
          <w:color w:val="000000"/>
          <w:sz w:val="30"/>
          <w:szCs w:val="30"/>
        </w:rPr>
        <w:t xml:space="preserve">万元、劳务费</w:t>
      </w:r>
      <w:r w:rsidRPr="00796814" w:rsidR="007F66A1">
        <w:rPr>
          <w:rFonts w:ascii="仿宋" w:eastAsia="仿宋" w:hAnsi="仿宋" w:hint="eastAsia"/>
          <w:color w:val="000000"/>
          <w:sz w:val="30"/>
          <w:szCs w:val="30"/>
        </w:rPr>
        <w:t xml:space="preserve">0.77</w:t>
      </w:r>
      <w:r w:rsidRPr="00796814">
        <w:rPr>
          <w:rFonts w:ascii="仿宋" w:eastAsia="仿宋" w:hAnsi="仿宋" w:hint="eastAsia"/>
          <w:color w:val="000000"/>
          <w:sz w:val="30"/>
          <w:szCs w:val="30"/>
        </w:rPr>
        <w:t xml:space="preserve">万元、公务用车运行维护费</w:t>
      </w:r>
      <w:r w:rsidRPr="00796814" w:rsidR="007F66A1">
        <w:rPr>
          <w:rFonts w:ascii="仿宋" w:eastAsia="仿宋" w:hAnsi="仿宋" w:hint="eastAsia"/>
          <w:color w:val="000000"/>
          <w:sz w:val="30"/>
          <w:szCs w:val="30"/>
        </w:rPr>
        <w:t xml:space="preserve">3万元</w:t>
      </w:r>
      <w:r w:rsidRPr="00796814">
        <w:rPr>
          <w:rFonts w:ascii="仿宋" w:eastAsia="仿宋" w:hAnsi="仿宋" w:hint="eastAsia"/>
          <w:color w:val="000000"/>
          <w:sz w:val="30"/>
          <w:szCs w:val="30"/>
        </w:rPr>
        <w:t xml:space="preserve">。</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三、一般公共预算财政拨款“三公”经费支出情况说明</w:t>
      </w:r>
    </w:p>
    <w:p>
      <w:pPr>
        <w:pStyle w:val="Normal(Web)"/>
        <w:spacing w:before="0" w:beforeAutospacing="0" w:after="0" w:afterAutospacing="0" w:line="495" w:lineRule="atLeast"/>
        <w:ind w:firstLine="480"/>
        <w:rPr>
          <w:rFonts w:ascii="仿宋" w:eastAsia="仿宋" w:hAnsi="仿宋"/>
          <w:b/>
          <w:color w:val="000000"/>
          <w:sz w:val="30"/>
          <w:szCs w:val="30"/>
        </w:rPr>
      </w:pPr>
      <w:r w:rsidRPr="00796814">
        <w:rPr>
          <w:rFonts w:ascii="仿宋" w:eastAsia="仿宋" w:hAnsi="仿宋" w:hint="eastAsia"/>
          <w:b/>
          <w:color w:val="000000"/>
          <w:sz w:val="30"/>
          <w:szCs w:val="30"/>
        </w:rPr>
        <w:t xml:space="preserve">（一）“三公”经费财政拨款支出预算执行情况说明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2015年度“三公”经费财政拨款支出预算为</w:t>
      </w:r>
      <w:r w:rsidRPr="00796814" w:rsidR="00820E94">
        <w:rPr>
          <w:rFonts w:ascii="仿宋" w:eastAsia="仿宋" w:hAnsi="仿宋" w:hint="eastAsia"/>
          <w:color w:val="000000"/>
          <w:sz w:val="30"/>
          <w:szCs w:val="30"/>
        </w:rPr>
        <w:t xml:space="preserve">7.7</w:t>
      </w:r>
      <w:r w:rsidRPr="00796814">
        <w:rPr>
          <w:rFonts w:ascii="仿宋" w:eastAsia="仿宋" w:hAnsi="仿宋" w:hint="eastAsia"/>
          <w:color w:val="000000"/>
          <w:sz w:val="30"/>
          <w:szCs w:val="30"/>
        </w:rPr>
        <w:t xml:space="preserve">万元，</w:t>
      </w:r>
      <w:r w:rsidRPr="00796814" w:rsidR="0003151B">
        <w:rPr>
          <w:rFonts w:ascii="仿宋" w:eastAsia="仿宋" w:hAnsi="仿宋" w:hint="eastAsia"/>
          <w:color w:val="000000"/>
          <w:sz w:val="30"/>
          <w:szCs w:val="30"/>
        </w:rPr>
        <w:t xml:space="preserve">“三公”经费接待批次为</w:t>
      </w:r>
      <w:r w:rsidRPr="00796814" w:rsidR="00987117">
        <w:rPr>
          <w:rFonts w:ascii="仿宋" w:eastAsia="仿宋" w:hAnsi="仿宋" w:hint="eastAsia"/>
          <w:color w:val="000000"/>
          <w:sz w:val="30"/>
          <w:szCs w:val="30"/>
        </w:rPr>
        <w:t xml:space="preserve">22</w:t>
      </w:r>
      <w:r w:rsidRPr="00796814" w:rsidR="0003151B">
        <w:rPr>
          <w:rFonts w:ascii="仿宋" w:eastAsia="仿宋" w:hAnsi="仿宋" w:hint="eastAsia"/>
          <w:color w:val="000000"/>
          <w:sz w:val="30"/>
          <w:szCs w:val="30"/>
        </w:rPr>
        <w:t xml:space="preserve">个，接待人次为</w:t>
      </w:r>
      <w:r w:rsidRPr="00796814" w:rsidR="00987117">
        <w:rPr>
          <w:rFonts w:ascii="仿宋" w:eastAsia="仿宋" w:hAnsi="仿宋" w:hint="eastAsia"/>
          <w:color w:val="000000"/>
          <w:sz w:val="30"/>
          <w:szCs w:val="30"/>
        </w:rPr>
        <w:t xml:space="preserve">290</w:t>
      </w:r>
      <w:r w:rsidRPr="00796814" w:rsidR="0003151B">
        <w:rPr>
          <w:rFonts w:ascii="仿宋" w:eastAsia="仿宋" w:hAnsi="仿宋" w:hint="eastAsia"/>
          <w:color w:val="000000"/>
          <w:sz w:val="30"/>
          <w:szCs w:val="30"/>
        </w:rPr>
        <w:t xml:space="preserve">人，</w:t>
      </w:r>
      <w:r w:rsidRPr="00796814">
        <w:rPr>
          <w:rFonts w:ascii="仿宋" w:eastAsia="仿宋" w:hAnsi="仿宋" w:hint="eastAsia"/>
          <w:color w:val="000000"/>
          <w:sz w:val="30"/>
          <w:szCs w:val="30"/>
        </w:rPr>
        <w:t xml:space="preserve">其中：公务用车运行费预算</w:t>
      </w:r>
      <w:r w:rsidRPr="00796814" w:rsidR="00820E94">
        <w:rPr>
          <w:rFonts w:ascii="仿宋" w:eastAsia="仿宋" w:hAnsi="仿宋" w:hint="eastAsia"/>
          <w:color w:val="000000"/>
          <w:sz w:val="30"/>
          <w:szCs w:val="30"/>
        </w:rPr>
        <w:t xml:space="preserve">3.2</w:t>
      </w:r>
      <w:r w:rsidRPr="00796814">
        <w:rPr>
          <w:rFonts w:ascii="仿宋" w:eastAsia="仿宋" w:hAnsi="仿宋" w:hint="eastAsia"/>
          <w:color w:val="000000"/>
          <w:sz w:val="30"/>
          <w:szCs w:val="30"/>
        </w:rPr>
        <w:t xml:space="preserve">万元，公务接待费预算</w:t>
      </w:r>
      <w:r w:rsidRPr="00796814" w:rsidR="00820E94">
        <w:rPr>
          <w:rFonts w:ascii="仿宋" w:eastAsia="仿宋" w:hAnsi="仿宋" w:hint="eastAsia"/>
          <w:color w:val="000000"/>
          <w:sz w:val="30"/>
          <w:szCs w:val="30"/>
        </w:rPr>
        <w:t xml:space="preserve">4.5</w:t>
      </w:r>
      <w:r w:rsidRPr="00796814" w:rsidR="007F66A1">
        <w:rPr>
          <w:rFonts w:ascii="仿宋" w:eastAsia="仿宋" w:hAnsi="仿宋" w:hint="eastAsia"/>
          <w:color w:val="000000"/>
          <w:sz w:val="30"/>
          <w:szCs w:val="30"/>
        </w:rPr>
        <w:t xml:space="preserve">万元</w:t>
      </w:r>
      <w:r w:rsidRPr="00796814">
        <w:rPr>
          <w:rFonts w:ascii="仿宋" w:eastAsia="仿宋" w:hAnsi="仿宋" w:hint="eastAsia"/>
          <w:color w:val="000000"/>
          <w:sz w:val="30"/>
          <w:szCs w:val="30"/>
        </w:rPr>
        <w:t xml:space="preserve">。支出决算为</w:t>
      </w:r>
      <w:r w:rsidRPr="00796814" w:rsidR="00820E94">
        <w:rPr>
          <w:rFonts w:ascii="仿宋" w:eastAsia="仿宋" w:hAnsi="仿宋" w:hint="eastAsia"/>
          <w:color w:val="000000"/>
          <w:sz w:val="30"/>
          <w:szCs w:val="30"/>
        </w:rPr>
        <w:t xml:space="preserve">7.2</w:t>
      </w:r>
      <w:r w:rsidRPr="00796814">
        <w:rPr>
          <w:rFonts w:ascii="仿宋" w:eastAsia="仿宋" w:hAnsi="仿宋" w:hint="eastAsia"/>
          <w:color w:val="000000"/>
          <w:sz w:val="30"/>
          <w:szCs w:val="30"/>
        </w:rPr>
        <w:t xml:space="preserve">万元，完成预算的</w:t>
      </w:r>
      <w:r w:rsidRPr="00796814" w:rsidR="00820E94">
        <w:rPr>
          <w:rFonts w:ascii="仿宋" w:eastAsia="仿宋" w:hAnsi="仿宋" w:hint="eastAsia"/>
          <w:color w:val="000000"/>
          <w:sz w:val="30"/>
          <w:szCs w:val="30"/>
        </w:rPr>
        <w:t xml:space="preserve">93.5</w:t>
      </w:r>
      <w:r w:rsidRPr="00796814">
        <w:rPr>
          <w:rFonts w:ascii="仿宋" w:eastAsia="仿宋" w:hAnsi="仿宋" w:hint="eastAsia"/>
          <w:color w:val="000000"/>
          <w:sz w:val="30"/>
          <w:szCs w:val="30"/>
        </w:rPr>
        <w:t xml:space="preserve">%，其中：公务用车运行费支出决算为</w:t>
      </w:r>
      <w:r w:rsidRPr="00796814" w:rsidR="007F66A1">
        <w:rPr>
          <w:rFonts w:ascii="仿宋" w:eastAsia="仿宋" w:hAnsi="仿宋" w:hint="eastAsia"/>
          <w:color w:val="000000"/>
          <w:sz w:val="30"/>
          <w:szCs w:val="30"/>
        </w:rPr>
        <w:t xml:space="preserve">3</w:t>
      </w:r>
      <w:r w:rsidRPr="00796814">
        <w:rPr>
          <w:rFonts w:ascii="仿宋" w:eastAsia="仿宋" w:hAnsi="仿宋" w:hint="eastAsia"/>
          <w:color w:val="000000"/>
          <w:sz w:val="30"/>
          <w:szCs w:val="30"/>
        </w:rPr>
        <w:t xml:space="preserve">万元，完成预算的</w:t>
      </w:r>
      <w:r w:rsidRPr="00796814" w:rsidR="001A49AA">
        <w:rPr>
          <w:rFonts w:ascii="仿宋" w:eastAsia="仿宋" w:hAnsi="仿宋" w:hint="eastAsia"/>
          <w:color w:val="000000"/>
          <w:sz w:val="30"/>
          <w:szCs w:val="30"/>
        </w:rPr>
        <w:t xml:space="preserve">93.75</w:t>
      </w:r>
      <w:r w:rsidRPr="00796814">
        <w:rPr>
          <w:rFonts w:ascii="仿宋" w:eastAsia="仿宋" w:hAnsi="仿宋" w:hint="eastAsia"/>
          <w:color w:val="000000"/>
          <w:sz w:val="30"/>
          <w:szCs w:val="30"/>
        </w:rPr>
        <w:t xml:space="preserve">%；公务接待费支出决算为</w:t>
      </w:r>
      <w:r w:rsidRPr="00796814" w:rsidR="007F66A1">
        <w:rPr>
          <w:rFonts w:ascii="仿宋" w:eastAsia="仿宋" w:hAnsi="仿宋" w:hint="eastAsia"/>
          <w:color w:val="000000"/>
          <w:sz w:val="30"/>
          <w:szCs w:val="30"/>
        </w:rPr>
        <w:t xml:space="preserve">4.2</w:t>
      </w:r>
      <w:r w:rsidRPr="00796814">
        <w:rPr>
          <w:rFonts w:ascii="仿宋" w:eastAsia="仿宋" w:hAnsi="仿宋" w:hint="eastAsia"/>
          <w:color w:val="000000"/>
          <w:sz w:val="30"/>
          <w:szCs w:val="30"/>
        </w:rPr>
        <w:t xml:space="preserve">万元，完成预算</w:t>
      </w:r>
      <w:r w:rsidRPr="00796814" w:rsidR="00D43ACD">
        <w:rPr>
          <w:rFonts w:ascii="仿宋" w:eastAsia="仿宋" w:hAnsi="仿宋" w:hint="eastAsia"/>
          <w:color w:val="000000"/>
          <w:sz w:val="30"/>
          <w:szCs w:val="30"/>
        </w:rPr>
        <w:t xml:space="preserve">的</w:t>
      </w:r>
      <w:r w:rsidRPr="00796814" w:rsidR="001A49AA">
        <w:rPr>
          <w:rFonts w:ascii="仿宋" w:eastAsia="仿宋" w:hAnsi="仿宋" w:hint="eastAsia"/>
          <w:color w:val="000000"/>
          <w:sz w:val="30"/>
          <w:szCs w:val="30"/>
        </w:rPr>
        <w:t xml:space="preserve">93.3</w:t>
      </w:r>
      <w:r w:rsidRPr="00796814">
        <w:rPr>
          <w:rFonts w:ascii="仿宋" w:eastAsia="仿宋" w:hAnsi="仿宋" w:hint="eastAsia"/>
          <w:color w:val="000000"/>
          <w:sz w:val="30"/>
          <w:szCs w:val="30"/>
        </w:rPr>
        <w:t xml:space="preserve">%。</w:t>
      </w:r>
    </w:p>
    <w:p>
      <w:pPr>
        <w:pStyle w:val="Normal(Web)"/>
        <w:spacing w:before="0" w:beforeAutospacing="0" w:after="0" w:afterAutospacing="0" w:line="495" w:lineRule="atLeast"/>
        <w:ind w:firstLine="480"/>
        <w:rPr>
          <w:rFonts w:ascii="仿宋" w:eastAsia="仿宋" w:hAnsi="仿宋"/>
          <w:b/>
          <w:color w:val="000000"/>
          <w:sz w:val="30"/>
          <w:szCs w:val="30"/>
        </w:rPr>
      </w:pPr>
      <w:r w:rsidRPr="00796814">
        <w:rPr>
          <w:rFonts w:ascii="仿宋" w:eastAsia="仿宋" w:hAnsi="仿宋" w:hint="eastAsia"/>
          <w:b/>
          <w:color w:val="000000"/>
          <w:sz w:val="30"/>
          <w:szCs w:val="30"/>
        </w:rPr>
        <w:t xml:space="preserve">（二）“三公”经费财政拨款支出决算情况说明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公务用车运行费支出决算为</w:t>
      </w:r>
      <w:r w:rsidRPr="00796814" w:rsidR="007F66A1">
        <w:rPr>
          <w:rFonts w:ascii="仿宋" w:eastAsia="仿宋" w:hAnsi="仿宋" w:hint="eastAsia"/>
          <w:color w:val="000000"/>
          <w:sz w:val="30"/>
          <w:szCs w:val="30"/>
        </w:rPr>
        <w:t xml:space="preserve">3</w:t>
      </w:r>
      <w:r w:rsidRPr="00796814">
        <w:rPr>
          <w:rFonts w:ascii="仿宋" w:eastAsia="仿宋" w:hAnsi="仿宋" w:hint="eastAsia"/>
          <w:color w:val="000000"/>
          <w:sz w:val="30"/>
          <w:szCs w:val="30"/>
        </w:rPr>
        <w:t xml:space="preserve">万元，完成预算的</w:t>
      </w:r>
      <w:r w:rsidRPr="00796814" w:rsidR="00D43ACD">
        <w:rPr>
          <w:rFonts w:ascii="仿宋" w:eastAsia="仿宋" w:hAnsi="仿宋" w:hint="eastAsia"/>
          <w:color w:val="000000"/>
          <w:sz w:val="30"/>
          <w:szCs w:val="30"/>
        </w:rPr>
        <w:t xml:space="preserve">93.75</w:t>
      </w:r>
      <w:r w:rsidRPr="00796814">
        <w:rPr>
          <w:rFonts w:ascii="仿宋" w:eastAsia="仿宋" w:hAnsi="仿宋" w:hint="eastAsia"/>
          <w:color w:val="000000"/>
          <w:sz w:val="30"/>
          <w:szCs w:val="30"/>
        </w:rPr>
        <w:t xml:space="preserve">%；公务接待费支出决算为</w:t>
      </w:r>
      <w:r w:rsidRPr="00796814" w:rsidR="007F66A1">
        <w:rPr>
          <w:rFonts w:ascii="仿宋" w:eastAsia="仿宋" w:hAnsi="仿宋" w:hint="eastAsia"/>
          <w:color w:val="000000"/>
          <w:sz w:val="30"/>
          <w:szCs w:val="30"/>
        </w:rPr>
        <w:t xml:space="preserve">4.2</w:t>
      </w:r>
      <w:r w:rsidRPr="00796814">
        <w:rPr>
          <w:rFonts w:ascii="仿宋" w:eastAsia="仿宋" w:hAnsi="仿宋" w:hint="eastAsia"/>
          <w:color w:val="000000"/>
          <w:sz w:val="30"/>
          <w:szCs w:val="30"/>
        </w:rPr>
        <w:t xml:space="preserve">万元，完成预算</w:t>
      </w:r>
      <w:r w:rsidRPr="00796814" w:rsidR="00D43ACD">
        <w:rPr>
          <w:rFonts w:ascii="仿宋" w:eastAsia="仿宋" w:hAnsi="仿宋" w:hint="eastAsia"/>
          <w:color w:val="000000"/>
          <w:sz w:val="30"/>
          <w:szCs w:val="30"/>
        </w:rPr>
        <w:t xml:space="preserve">93.3</w:t>
      </w:r>
      <w:r w:rsidRPr="00796814">
        <w:rPr>
          <w:rFonts w:ascii="仿宋" w:eastAsia="仿宋" w:hAnsi="仿宋" w:hint="eastAsia"/>
          <w:color w:val="000000"/>
          <w:sz w:val="30"/>
          <w:szCs w:val="30"/>
        </w:rPr>
        <w:t xml:space="preserve">%。具体情况如下：</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1、公务用车运行费支出</w:t>
      </w:r>
      <w:r w:rsidRPr="00796814" w:rsidR="007F66A1">
        <w:rPr>
          <w:rFonts w:ascii="仿宋" w:eastAsia="仿宋" w:hAnsi="仿宋" w:hint="eastAsia"/>
          <w:color w:val="000000"/>
          <w:sz w:val="30"/>
          <w:szCs w:val="30"/>
        </w:rPr>
        <w:t xml:space="preserve">3</w:t>
      </w:r>
      <w:r w:rsidRPr="00796814">
        <w:rPr>
          <w:rFonts w:ascii="仿宋" w:eastAsia="仿宋" w:hAnsi="仿宋" w:hint="eastAsia"/>
          <w:color w:val="000000"/>
          <w:sz w:val="30"/>
          <w:szCs w:val="30"/>
        </w:rPr>
        <w:t xml:space="preserve">万元。其中：公务用车运行费支出</w:t>
      </w:r>
      <w:r w:rsidRPr="00796814" w:rsidR="007F66A1">
        <w:rPr>
          <w:rFonts w:ascii="仿宋" w:eastAsia="仿宋" w:hAnsi="仿宋" w:hint="eastAsia"/>
          <w:color w:val="000000"/>
          <w:sz w:val="30"/>
          <w:szCs w:val="30"/>
        </w:rPr>
        <w:t xml:space="preserve">3</w:t>
      </w:r>
      <w:r w:rsidRPr="00796814">
        <w:rPr>
          <w:rFonts w:ascii="仿宋" w:eastAsia="仿宋" w:hAnsi="仿宋" w:hint="eastAsia"/>
          <w:color w:val="000000"/>
          <w:sz w:val="30"/>
          <w:szCs w:val="30"/>
        </w:rPr>
        <w:t xml:space="preserve">万元，公务用车保有量为</w:t>
      </w:r>
      <w:r w:rsidRPr="00796814" w:rsidR="007F1CA4">
        <w:rPr>
          <w:rFonts w:ascii="仿宋" w:eastAsia="仿宋" w:hAnsi="仿宋" w:hint="eastAsia"/>
          <w:color w:val="000000"/>
          <w:sz w:val="30"/>
          <w:szCs w:val="30"/>
        </w:rPr>
        <w:t xml:space="preserve">2</w:t>
      </w:r>
      <w:r w:rsidRPr="00796814">
        <w:rPr>
          <w:rFonts w:ascii="仿宋" w:eastAsia="仿宋" w:hAnsi="仿宋" w:hint="eastAsia"/>
          <w:color w:val="000000"/>
          <w:sz w:val="30"/>
          <w:szCs w:val="30"/>
        </w:rPr>
        <w:t xml:space="preserve">辆。</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2、公务接待费支出</w:t>
      </w:r>
      <w:r w:rsidRPr="00796814" w:rsidR="007F1CA4">
        <w:rPr>
          <w:rFonts w:ascii="仿宋" w:eastAsia="仿宋" w:hAnsi="仿宋" w:hint="eastAsia"/>
          <w:color w:val="000000"/>
          <w:sz w:val="30"/>
          <w:szCs w:val="30"/>
        </w:rPr>
        <w:t xml:space="preserve">4.2</w:t>
      </w:r>
      <w:r w:rsidRPr="00796814">
        <w:rPr>
          <w:rFonts w:ascii="仿宋" w:eastAsia="仿宋" w:hAnsi="仿宋" w:hint="eastAsia"/>
          <w:color w:val="000000"/>
          <w:sz w:val="30"/>
          <w:szCs w:val="30"/>
        </w:rPr>
        <w:t xml:space="preserve">万元。</w:t>
      </w:r>
    </w:p>
    <w:p>
      <w:pPr>
        <w:pStyle w:val="Normal(Web)"/>
        <w:spacing w:before="0" w:beforeAutospacing="0" w:after="0" w:afterAutospacing="0" w:line="495" w:lineRule="atLeast"/>
        <w:ind w:firstLine="480"/>
        <w:rPr>
          <w:rFonts w:ascii="仿宋" w:eastAsia="仿宋" w:hAnsi="仿宋"/>
          <w:b/>
          <w:color w:val="000000"/>
          <w:sz w:val="30"/>
          <w:szCs w:val="30"/>
        </w:rPr>
      </w:pPr>
      <w:r w:rsidRPr="00796814">
        <w:rPr>
          <w:rFonts w:ascii="仿宋" w:eastAsia="仿宋" w:hAnsi="仿宋" w:hint="eastAsia"/>
          <w:b/>
          <w:color w:val="00000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sidRPr="00796814">
        <w:rPr>
          <w:rFonts w:ascii="仿宋" w:eastAsia="仿宋" w:hAnsi="仿宋" w:cs="宋体" w:hint="eastAsia"/>
          <w:color w:val="000000"/>
          <w:kern w:val="0"/>
          <w:sz w:val="30"/>
          <w:szCs w:val="30"/>
        </w:rPr>
        <w:t xml:space="preserve">2015年度“三公”经费支出决算数与2014年决算数相比公务用车运行费减少6.77万元，公务接待费减少4.2</w:t>
      </w:r>
      <w:r w:rsidRPr="00796814" w:rsidR="003E743F">
        <w:rPr>
          <w:rFonts w:ascii="仿宋" w:eastAsia="仿宋" w:hAnsi="仿宋" w:cs="宋体" w:hint="eastAsia"/>
          <w:color w:val="000000"/>
          <w:kern w:val="0"/>
          <w:sz w:val="30"/>
          <w:szCs w:val="30"/>
        </w:rPr>
        <w:t xml:space="preserve">万元，主要原因是：公务用车开支节源，</w:t>
      </w:r>
      <w:r w:rsidRPr="00796814" w:rsidR="0060736E">
        <w:rPr>
          <w:rFonts w:ascii="仿宋" w:eastAsia="仿宋" w:hAnsi="仿宋" w:cs="宋体" w:hint="eastAsia"/>
          <w:color w:val="000000"/>
          <w:kern w:val="0"/>
          <w:sz w:val="30"/>
          <w:szCs w:val="30"/>
        </w:rPr>
        <w:t xml:space="preserve">严格</w:t>
      </w:r>
      <w:r w:rsidRPr="00796814" w:rsidR="003E743F">
        <w:rPr>
          <w:rFonts w:ascii="仿宋" w:eastAsia="仿宋" w:hAnsi="仿宋" w:cs="宋体" w:hint="eastAsia"/>
          <w:color w:val="000000"/>
          <w:kern w:val="0"/>
          <w:sz w:val="30"/>
          <w:szCs w:val="30"/>
        </w:rPr>
        <w:t xml:space="preserve">控制费用，接待费减少</w:t>
      </w:r>
      <w:r w:rsidRPr="00796814">
        <w:rPr>
          <w:rFonts w:ascii="仿宋" w:eastAsia="仿宋" w:hAnsi="仿宋" w:cs="宋体" w:hint="eastAsia"/>
          <w:color w:val="000000"/>
          <w:kern w:val="0"/>
          <w:sz w:val="30"/>
          <w:szCs w:val="30"/>
        </w:rPr>
        <w:t xml:space="preserve">。</w:t>
      </w:r>
    </w:p>
    <w:p>
      <w:pPr>
        <w:pStyle w:val="Normal(Web)"/>
        <w:spacing w:before="0" w:beforeAutospacing="0" w:after="0" w:afterAutospacing="0" w:line="495" w:lineRule="atLeast"/>
        <w:ind w:firstLine="480"/>
        <w:jc w:val="center"/>
        <w:rPr>
          <w:rFonts w:ascii="仿宋" w:eastAsia="仿宋" w:hAnsi="仿宋"/>
          <w:color w:val="000000"/>
          <w:sz w:val="30"/>
          <w:szCs w:val="30"/>
        </w:rPr>
      </w:pPr>
      <w:r w:rsidRPr="00796814">
        <w:rPr>
          <w:rStyle w:val="Strong"/>
          <w:rFonts w:ascii="仿宋" w:eastAsia="仿宋" w:hAnsi="仿宋" w:hint="eastAsia"/>
          <w:color w:val="000000"/>
          <w:sz w:val="30"/>
          <w:szCs w:val="30"/>
        </w:rPr>
        <w:t xml:space="preserve">第四部分 名词解释</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(一)财政拨款收入:指财政当年拨付的资金。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(二)上级补助收入：指直属上级部门拨付资金。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(三)事业收入:指事业单位开展业务活动取得的收入。</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(四)事业单位经营收入:指事业单位在业务活动之外开展非独立核算经营活动取得的收入。</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(五)下级单位上缴收入：指所属的事业单位按有关规定上缴的收入。</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(六)其他收入:指预算单位在“财政拨款收入”、“事业收入”、“经营收入”之外取得的收入。</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(九)一般公共服务(类)档案事务(款):指机关档案管理方面的支出。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(十)教育(类)教育(款)</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1、教育:指所属学校用于教学等方面的支出。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2、干部教育:指所属干部教育单位用于教学方面的支出。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(十一)科学技术(类)应用研究(款)：指所属科研单位用于社会公益研究、高技术研究筹方面的支出。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(十二)科学技术(类)科技条件与服务(款)：指所属科研单位用于改善科技条件方面的支出。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(十三)科学技术(类) 其他科学技术支出(款)：指用于</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科技业务管理、培训方面的支出。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(十四) 文化体育与传媒(类) 新闻出版(款)：指用于所属新闻等单位的支出。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(十五) 文化体育与传媒(类)其他文化体育与传媒支出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(款)：指所属出版单位用于文化产业发展的支出。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(十六)社会保障和就业(类)行政事业单位离退休(款)</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（1）行政单位离退休:指所属行政单位实行归口管理的离退休经费方面的支出。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（2）事业单位离退休:指用于所属事业单位离退休方面的支出。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（3）离退休人员管理机构:指用于离退休人员管理机构方面的支出。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（4）未归口管理的行政单位离退休:指所属行政单位未实行归口管理的离退休经费方面的支出。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(十七)医疗卫生(类)公立医院(款)</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1、行业医院:指所属医疗卫生单位用于医疗卫生方面的支出。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2、重大公共卫生专项:指所属医疗卫生单位用于重大疾病预防控制和突发公共卫生事件处置方面的支出。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(十八)住房保障支出(类)住房改革支出(款)</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1、住房公积金:指按照国家统一规定，按规定比例为职工缴纳的住房公积金。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2、购房补贴:指1998年住房分配货币化改革以后，按照国家房改政策规定，向无房职工、住房面积未达到规定标准的职工发放的住房补贴。</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(十九)结转下年:指以前年度预算安排、因客观条件发生变化无法按原计划实施，需延迟到以后年度按原规定用途继续使用的资金。</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(二十)基本支出:指为保障机构正常运转、完成日常工作任务而发生的人员支出和公用支出。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(二十一)项目支出:指在基本支出之外为完成特定行政任务和事业发展目标所发生的支出。</w:t>
      </w:r>
    </w:p>
    <w:p>
      <w:pPr>
        <w:pStyle w:val="Normal(Web)"/>
        <w:spacing w:before="0" w:beforeAutospacing="0" w:after="0" w:afterAutospacing="0" w:line="495" w:lineRule="atLeast"/>
        <w:ind w:firstLine="480"/>
        <w:rPr>
          <w:rFonts w:ascii="仿宋" w:eastAsia="仿宋" w:hAnsi="仿宋"/>
          <w:color w:val="000000"/>
          <w:sz w:val="30"/>
          <w:szCs w:val="30"/>
        </w:rPr>
      </w:pPr>
      <w:r w:rsidRPr="00796814">
        <w:rPr>
          <w:rFonts w:ascii="仿宋" w:eastAsia="仿宋" w:hAnsi="仿宋" w:hint="eastAsia"/>
          <w:color w:val="000000"/>
          <w:sz w:val="30"/>
          <w:szCs w:val="30"/>
        </w:rPr>
        <w:t xml:space="preserve">（二十二）“三公”经费是指本部门（包括所属行政单位、参照公务员法管理的事业单位和其他事业单位）通过财政拨款资金安排的因公出国（境）费、公务用车购置及运行费和公务接待费。</w:t>
      </w:r>
    </w:p>
    <w:p>
      <w:pPr>
        <w:rPr>
          <w:rFonts w:ascii="仿宋" w:eastAsia="仿宋" w:hAnsi="仿宋"/>
          <w:sz w:val="30"/>
          <w:szCs w:val="30"/>
        </w:rPr>
      </w:pPr>
    </w:p>
    <w:sectPr w:rsidSect="005A0099">
      <w:pgSz w:w="11906" w:h="16838" w:orient="portrait"/>
      <w:pgMar w:top="1440" w:right="1418" w:bottom="1440" w:left="1474" w:header="851" w:footer="992" w:gutter="0"/>
      <w:cols w:num="1" w:space="425">
        <w:col w:w="901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hybridMultilevel"/>
    <w:lvl w:ilvl="0">
      <w:start w:val="1"/>
      <w:numFmt w:val="decimal"/>
      <w:suff w:val="tab"/>
      <w:lvlText w:val="%1、"/>
      <w:lvlJc w:val="left"/>
      <w:pPr>
        <w:ind w:left="720" w:hanging="720"/>
      </w:pPr>
      <w:rPr>
        <w:rFonts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9">
    <w:multiLevelType w:val="hybridMultilevel"/>
    <w:lvl w:ilvl="0">
      <w:start w:val="1"/>
      <w:numFmt w:val="japaneseCounting"/>
      <w:suff w:val="tab"/>
      <w:lvlText w:val="%1、"/>
      <w:lvlJc w:val="left"/>
      <w:pPr>
        <w:ind w:left="720" w:hanging="720"/>
      </w:pPr>
      <w:rPr>
        <w:rFonts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0">
    <w:multiLevelType w:val="hybridMultilevel"/>
    <w:lvl w:ilvl="0">
      <w:start w:val="1"/>
      <w:numFmt w:val="decimal"/>
      <w:suff w:val="tab"/>
      <w:lvlText w:val="%1、"/>
      <w:lvlJc w:val="left"/>
      <w:pPr>
        <w:ind w:left="720" w:hanging="720"/>
      </w:pPr>
      <w:rPr>
        <w:rFonts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F9"/>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A85690"/>
    <w:pPr>
      <w:pBdr>
        <w:bottom w:val="single" w:sz="6" w:space="1" w:color="auto"/>
      </w:pBdr>
      <w:tabs>
        <w:tab w:val="center" w:pos="4153"/>
        <w:tab w:val="right" w:pos="8306"/>
      </w:tabs>
      <w:snapToGrid w:val="0"/>
      <w:jc w:val="center"/>
    </w:pPr>
    <w:rPr>
      <w:rFonts w:ascii="Calibri" w:eastAsia="宋体" w:hAnsi="Calibri" w:asciiTheme="minorHAnsi" w:eastAsiaTheme="minorEastAsia" w:hAnsiTheme="minorHAnsi" w:cs="Arial" w:cstheme="minorBidi"/>
      <w:sz w:val="18"/>
      <w:szCs w:val="18"/>
    </w:rPr>
  </w:style>
  <w:style w:type="character" w:customStyle="1" w:styleId="页眉Char">
    <w:name w:val="页眉 Char"/>
    <w:basedOn w:val="DefaultParagraphFont"/>
    <w:uiPriority w:val="99"/>
    <w:semiHidden/>
    <w:rsid w:val="00A85690"/>
    <w:rPr>
      <w:sz w:val="18"/>
      <w:szCs w:val="18"/>
    </w:rPr>
  </w:style>
  <w:style w:type="paragraph" w:styleId="Footer">
    <w:name w:val="Footer"/>
    <w:basedOn w:val="Normal"/>
    <w:uiPriority w:val="99"/>
    <w:semiHidden/>
    <w:unhideWhenUsed/>
    <w:rsid w:val="00A85690"/>
    <w:pPr>
      <w:tabs>
        <w:tab w:val="center" w:pos="4153"/>
        <w:tab w:val="right" w:pos="8306"/>
      </w:tabs>
      <w:snapToGrid w:val="0"/>
      <w:jc w:val="left"/>
    </w:pPr>
    <w:rPr>
      <w:rFonts w:ascii="Calibri" w:eastAsia="宋体" w:hAnsi="Calibri" w:asciiTheme="minorHAnsi" w:eastAsiaTheme="minorEastAsia" w:hAnsiTheme="minorHAnsi" w:cs="Arial" w:cstheme="minorBidi"/>
      <w:sz w:val="18"/>
      <w:szCs w:val="18"/>
    </w:rPr>
  </w:style>
  <w:style w:type="character" w:customStyle="1" w:styleId="页脚Char">
    <w:name w:val="页脚 Char"/>
    <w:basedOn w:val="DefaultParagraphFont"/>
    <w:uiPriority w:val="99"/>
    <w:semiHidden/>
    <w:rsid w:val="00A85690"/>
    <w:rPr>
      <w:sz w:val="18"/>
      <w:szCs w:val="18"/>
    </w:rPr>
  </w:style>
  <w:style w:type="paragraph" w:styleId="ListParagraph">
    <w:name w:val="List Paragraph"/>
    <w:basedOn w:val="Normal"/>
    <w:uiPriority w:val="34"/>
    <w:qFormat/>
    <w:rsid w:val="0096608F"/>
    <w:pPr>
      <w:ind w:firstLine="420" w:firstLineChars="200"/>
    </w:pPr>
    <w:rPr>
      <w:rFonts w:ascii="Calibri" w:eastAsia="宋体" w:hAnsi="Calibri" w:asciiTheme="minorHAnsi" w:eastAsiaTheme="minorEastAsia" w:hAnsiTheme="minorHAnsi" w:cs="Arial" w:cstheme="minorBidi"/>
      <w:szCs w:val="22"/>
    </w:rPr>
  </w:style>
  <w:style w:type="paragraph" w:styleId="Normal(Web)">
    <w:name w:val="Normal (Web)"/>
    <w:basedOn w:val="Normal"/>
    <w:uiPriority w:val="99"/>
    <w:semiHidden/>
    <w:unhideWhenUsed/>
    <w:qFormat/>
    <w:rsid w:val="007F625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22"/>
    <w:qFormat/>
    <w:rsid w:val="007F6253"/>
    <w:rPr>
      <w:b/>
      <w:bCs/>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0333">
      <w:marLeft w:val="0"/>
      <w:marRight w:val="0"/>
      <w:marTop w:val="0"/>
      <w:marBottom w:val="0"/>
      <w:divBdr>
        <w:top w:val="none" w:sz="0" w:space="0" w:color="auto"/>
        <w:left w:val="none" w:sz="0" w:space="0" w:color="auto"/>
        <w:bottom w:val="none" w:sz="0" w:space="0" w:color="auto"/>
        <w:right w:val="none" w:sz="0" w:space="0" w:color="auto"/>
      </w:divBdr>
    </w:div>
    <w:div w:id="1206530427">
      <w:marLeft w:val="0"/>
      <w:marRight w:val="0"/>
      <w:marTop w:val="0"/>
      <w:marBottom w:val="0"/>
      <w:divBdr>
        <w:top w:val="none" w:sz="0" w:space="0" w:color="auto"/>
        <w:left w:val="none" w:sz="0" w:space="0" w:color="auto"/>
        <w:bottom w:val="none" w:sz="0" w:space="0" w:color="auto"/>
        <w:right w:val="none" w:sz="0" w:space="0" w:color="auto"/>
      </w:divBdr>
    </w:div>
    <w:div w:id="1970164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88</TotalTime>
  <Pages>9</Pages>
  <Words>677</Words>
  <Characters>3862</Characters>
  <Application>Microsoft Office Word</Application>
  <DocSecurity>0</DocSecurity>
  <Lines>32</Lines>
  <Paragraphs>9</Paragraphs>
  <Company>china</Company>
  <CharactersWithSpaces>4530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53</cp:revision>
  <cp:lastPrinted>2016-12-26T02:28:00Z</cp:lastPrinted>
  <dcterms:created xsi:type="dcterms:W3CDTF">2016-12-27T10:03:00Z</dcterms:created>
  <dcterms:modified xsi:type="dcterms:W3CDTF">2018-01-11T03:36:00Z</dcterms:modified>
</cp:coreProperties>
</file>