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</w:p>
    <w:tbl>
      <w:tblPr>
        <w:tblStyle w:val="TableNormal"/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rPr>
          <w:trHeight w:val="675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化隆县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质量技术监督局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9000" w:type="dxa"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质量技术监督局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概况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一、主要职能</w:t>
            </w:r>
          </w:p>
          <w:p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（一）贯彻执行国家和省市有关质量技术监督工作的方针、政策，统一管理和组织协调本行政区域的质量技术监督工作。</w:t>
            </w:r>
          </w:p>
          <w:p>
            <w:pPr>
              <w:ind w:firstLine="600" w:firstLineChars="2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（二）负责《计量法》、《标准化法》、《产品质量法》、《特种设备安全监察条例》等法律、法规及相关配套法规、规章的贯彻实施和行政执法。</w:t>
            </w:r>
          </w:p>
          <w:p>
            <w:pPr>
              <w:ind w:firstLine="600" w:firstLineChars="2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（三）负责质量工作的宏观指导。贯彻实施国家《</w:t>
            </w:r>
            <w:hyperlink r:id="rId4" w:history="1">
              <w:r>
                <w:rPr>
                  <w:rFonts w:ascii="仿宋" w:eastAsia="仿宋" w:hAnsi="仿宋" w:cs="仿宋" w:hint="eastAsia"/>
                  <w:sz w:val="30"/>
                  <w:szCs w:val="30"/>
                </w:rPr>
                <w:t xml:space="preserve">质量振兴纲要</w:t>
              </w:r>
            </w:hyperlink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》，研究制定本市质量发展的战略；推广先进的质量管理经验和方法；组织对重大质量事故的调查；组织实施精品名牌战略</w:t>
            </w:r>
          </w:p>
          <w:p>
            <w:pPr>
              <w:ind w:firstLine="600" w:firstLineChars="2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（四）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负责</w:t>
            </w:r>
            <w:hyperlink r:id="rId5" w:history="1">
              <w:r>
                <w:rPr>
                  <w:rFonts w:ascii="仿宋" w:eastAsia="仿宋" w:hAnsi="仿宋" w:cs="仿宋" w:hint="eastAsia"/>
                  <w:sz w:val="30"/>
                  <w:szCs w:val="30"/>
                </w:rPr>
                <w:t xml:space="preserve">产品质量监督</w:t>
              </w:r>
            </w:hyperlink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工作。组织实施省质监局部署的产（商）品质量监督检查工作，制定并组织实施省质监局批准的产品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质量监督检查计划，调解和处理质量纠纷。</w:t>
            </w:r>
          </w:p>
          <w:p>
            <w:pPr>
              <w:ind w:firstLine="600" w:firstLineChars="2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（五）统一管理标准化工作。宣传贯彻国家标准、行业标准、地方标准并实施监督；负责农业标准化的实施及其示范区工作；管理组织机构代码和</w:t>
            </w:r>
            <w:hyperlink r:id="rId6" w:history="1">
              <w:r>
                <w:rPr>
                  <w:rFonts w:ascii="仿宋" w:eastAsia="仿宋" w:hAnsi="仿宋" w:cs="仿宋" w:hint="eastAsia"/>
                  <w:sz w:val="30"/>
                  <w:szCs w:val="30"/>
                </w:rPr>
                <w:t xml:space="preserve">商品条码</w:t>
              </w:r>
            </w:hyperlink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工作。</w:t>
            </w:r>
          </w:p>
          <w:p>
            <w:pPr>
              <w:ind w:firstLine="600" w:firstLineChars="2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（六）统一管理计量工作。推行</w:t>
            </w:r>
            <w:hyperlink r:id="rId7" w:history="1">
              <w:r>
                <w:rPr>
                  <w:rFonts w:ascii="仿宋" w:eastAsia="仿宋" w:hAnsi="仿宋" w:cs="仿宋" w:hint="eastAsia"/>
                  <w:sz w:val="30"/>
                  <w:szCs w:val="30"/>
                </w:rPr>
                <w:t xml:space="preserve">法定计量单位</w:t>
              </w:r>
            </w:hyperlink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，保障国家计量单位制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的统一和量值的准确可靠；组织开展计量器具的强制检定和量值传递；查处生产和流通领域的计量违法行为，组织计量仲裁检定，调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解计量纠纷。</w:t>
            </w:r>
          </w:p>
          <w:p>
            <w:pPr>
              <w:ind w:firstLine="600" w:firstLineChars="2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（七）负责宣传贯彻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GB/T19000-ISO9000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系列标准，积极推进质量认证工作，并按省质监局的部署，对质量认证中介机构的行为和认证标志的使用进行监督。</w:t>
            </w:r>
          </w:p>
          <w:p>
            <w:pPr>
              <w:ind w:firstLine="600" w:firstLineChars="2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（八）负责锅炉、压力容器、压力管道、电梯、起重机械等特种设备的安全监察和监督管理工作，依法查处各类违法行为。</w:t>
            </w:r>
          </w:p>
          <w:p>
            <w:pPr>
              <w:ind w:firstLine="600" w:firstLineChars="2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（九）负责质量技术监督行政执法工作。依法组织查处产品质量、标准和计量违法行为。受理消费者投诉和举报，受理工商部门移交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的在流通领域查出的属于生产环节引起的产品质量问题，并依法组织查处。办理行政复议案件。</w:t>
            </w:r>
          </w:p>
          <w:p>
            <w:pPr>
              <w:ind w:firstLine="600" w:firstLineChars="2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（十）承担食品、食品相关产品生产加工环节的质量安全监督管理责任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,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组织实施相关生产许可、强制检验等食品安全市场准入制度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,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组织查处食品及相关产品生产和加工的质量违法行为。</w:t>
            </w:r>
          </w:p>
          <w:p>
            <w:pPr>
              <w:ind w:firstLine="600" w:firstLineChars="2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（十一）承办国务院、质检总局或当地政府交办的其他事项。</w:t>
            </w:r>
          </w:p>
          <w:p>
            <w:pPr>
              <w:ind w:firstLine="600" w:firstLineChars="2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（十二）依法组织、指导并监督特种设备作业人员的考核工作。</w:t>
            </w:r>
          </w:p>
          <w:p>
            <w:pPr>
              <w:widowControl/>
              <w:numPr>
                <w:ilvl w:val="0"/>
                <w:numId w:val="5"/>
              </w:numPr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部门决算单位构成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 2015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年，在职人员为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名，其中行政人员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4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名，工勤人员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名，离退休人员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名，遗属人员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名，单位机构数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个，为行政单位。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第二部分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质量技术监督局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质量技术监督局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质量技术监督局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年单位与县发改委机构改革合并，与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年数据没有对比性。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（一）收入总计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、财政拨款收入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、其他收入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元，为预算单位在“财政拨款收入”、“事业收入”、“经营收入”之外取得的收入。例如：存款利息收入和上级主管部门收入。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、上年结余结转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万元。结余情况说明：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（二）支出总计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基本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项目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4.21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、结转下年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元，为本年度或以前年度预算安排、因客观条件发生变化无法按原计划实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施，需要延迟到以后年度按有关规定继续使用的资金，既财政拨款结转和结余。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二、关于化隆县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质量技术监督局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年度一般公共预算财政拨款支出决算情况说明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</w:pPr>
            <w:r w:rsidRPr="005C3D86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（一）财政拨款支出决算变化情况。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质量技术监督局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年度财政拨款支出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76.16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元，占本年支出总计的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73.78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年决算数比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年增加减少，主要原因：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</w:pPr>
            <w:r w:rsidRPr="005C3D86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（二）财政拨款支出决算构成情况。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质量技术监督局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财政拨款用于以下方面：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质量技术监督与检验检疫事务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74.95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73.47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社会保障和就业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27.05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26.53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5C3D86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年度财政拨款基本支出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97.79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、工资福利支出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55.7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元。其中：基本工资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11.59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元、津贴补贴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34.28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元、奖金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5.8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，其他工资福利支出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4.03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、对个人和家庭的补助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28.27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元。其中：退休费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27.06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，生活补助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、商品和服务支出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13.81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元。其中：办公费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1.62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印刷费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手续费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0.05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元、差旅费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3.64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元、维修（护）费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0.41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元、培训费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0.46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元、公务接待费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0.82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元、劳务费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元、公务用车运行维护费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2.62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元、其他商品和服务支出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2.08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年度“三公”经费接待批次为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个，接待人次为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政拨款支出预算为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4.05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元，其中：公务用车运行费预算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元，公务接待费预算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1.05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4.05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，其中：公务用车运行费支出决算为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；公务接待费支出决算为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1.05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元，完成预算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；公务接待费支出决算为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1.05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，具体情况如下：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、公务用车运行费支出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元。其中：公务用车运行费支出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元，公务用车保有量为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、公务接待费支出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1.05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年单位与县发改委机构改革合并，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年度“三公”经费支出决算数与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年决算数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没有可比性。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名词解释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财政拨款收入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上级补助收入：指直属上级部门拨付资金。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事业收入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指事业单位开展业务活动取得的收入。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事业单位经营收入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指事业单位在业务活动之外开展非独立核算经营活动取得的收入。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下级单位上缴收入：指所属的事业单位按有关规定上缴的收入。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其他收入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指预算单位在“财政拨款收入”、“事业收入”、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用事业基金弥补收支差额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指事业单位在当年的“财政拨款收入”、“事业收入”、“经营收入”和“其他收入”不足以安排当年支出的情况下，使用以前年度积累的事业基金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即事业单位以前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各年度收支相抵后，按国家规定提取、用于弥补以后年度收支差额的基金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弥补当年收支缺口的资金。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上年结转和结余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社会保障和就业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行政事业单位离退休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）事业单位离退休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指用于所属事业单位离退休方面的支出。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结转下年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十一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基本支出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（十二）“三公”经费是指本部门（包括所属行政单位、参照公务员法管理的事业单位和其他事业单位）通过财政拨款资金安排的因公出国（境）费、公务用车购置及运行费和公务接待费。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rPr>
          <w:tblCellSpacing w:w="0" w:type="dxa"/>
          <w:jc w:val="center"/>
        </w:trPr>
        <w:tc>
          <w:tcPr>
            <w:tcW w:w="9000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</w:p>
        </w:tc>
      </w:tr>
    </w:tbl>
    <w:p>
      <w:pPr>
        <w:rPr>
          <w:rFonts w:ascii="仿宋" w:eastAsia="仿宋" w:hAnsi="仿宋"/>
          <w:sz w:val="30"/>
          <w:szCs w:val="30"/>
        </w:rPr>
      </w:pPr>
    </w:p>
    <w:sectPr w:rsidSect="0086666A"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singleLevel"/>
    <w:lvl w:ilvl="0">
      <w:start w:val="2"/>
      <w:numFmt w:val="chineseCounting"/>
      <w:suff w:val="nothing"/>
      <w:lvlText w:val="%1、"/>
      <w:lvlJc w:val="left"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66A"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rsid w:val="00866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rsid w:val="00866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86666A"/>
    <w:rPr>
      <w:color w:val="0000FF"/>
      <w:u w:val="single"/>
    </w:rPr>
  </w:style>
  <w:style w:type="paragraph" w:customStyle="1" w:styleId="p">
    <w:name w:val="p"/>
    <w:basedOn w:val="Normal"/>
    <w:rsid w:val="008666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rsid w:val="0086666A"/>
    <w:rPr/>
  </w:style>
  <w:style w:type="character" w:customStyle="1" w:styleId="页眉Char">
    <w:name w:val="页眉 Char"/>
    <w:basedOn w:val="DefaultParagraphFont"/>
    <w:uiPriority w:val="99"/>
    <w:semiHidden/>
    <w:qFormat/>
    <w:rsid w:val="0086666A"/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sid w:val="0086666A"/>
    <w:rPr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hyperlink" Target="https://baike.baidu.com/item/%E8%B4%A8%E9%87%8F%E6%8C%AF%E5%85%B4%E7%BA%B2%E8%A6%81" TargetMode="External" /><Relationship Id="rId5" Type="http://schemas.openxmlformats.org/officeDocument/2006/relationships/hyperlink" Target="https://baike.baidu.com/item/%E4%BA%A7%E5%93%81%E8%B4%A8%E9%87%8F%E7%9B%91%E7%9D%A3" TargetMode="External" /><Relationship Id="rId6" Type="http://schemas.openxmlformats.org/officeDocument/2006/relationships/hyperlink" Target="https://baike.baidu.com/item/%E5%95%86%E5%93%81%E6%9D%A1%E7%A0%81" TargetMode="External" /><Relationship Id="rId7" Type="http://schemas.openxmlformats.org/officeDocument/2006/relationships/hyperlink" Target="https://baike.baidu.com/item/%E6%B3%95%E5%AE%9A%E8%AE%A1%E9%87%8F%E5%8D%95%E4%BD%8D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2052-10.1.0.7022</vt:lpstr>
  </property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6</Pages>
  <Words>578</Words>
  <Characters>3295</Characters>
  <Application>Microsoft Office Word</Application>
  <DocSecurity>0</DocSecurity>
  <Lines>27</Lines>
  <Paragraphs>7</Paragraphs>
  <CharactersWithSpaces>3866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26</cp:revision>
  <dcterms:created xsi:type="dcterms:W3CDTF">2018-01-03T01:42:00Z</dcterms:created>
  <dcterms:modified xsi:type="dcterms:W3CDTF">2018-01-12T02:25:00Z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2052-10.1.0.7022</vt:lpstr>
  </property>
</Properties>
</file>