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67" w:type="dxa"/>
        <w:tblInd w:w="0" w:type="dxa"/>
        <w:tblLayout w:type="fixed"/>
        <w:tblCellMar>
          <w:top w:w="0" w:type="dxa"/>
          <w:left w:w="0" w:type="dxa"/>
          <w:bottom w:w="0" w:type="dxa"/>
          <w:right w:w="0" w:type="dxa"/>
        </w:tblCellMar>
        <w:tblLook w:val="0600" w:firstRow="0" w:lastRow="0" w:firstColumn="0" w:lastColumn="0" w:noHBand="1" w:noVBand="1"/>
      </w:tblPr>
      <w:tblGrid>
        <w:gridCol w:w="488"/>
        <w:gridCol w:w="1286"/>
        <w:gridCol w:w="1510"/>
        <w:gridCol w:w="525"/>
        <w:gridCol w:w="547"/>
        <w:gridCol w:w="643"/>
        <w:gridCol w:w="696"/>
        <w:gridCol w:w="632"/>
        <w:gridCol w:w="798"/>
        <w:gridCol w:w="782"/>
        <w:gridCol w:w="8537"/>
        <w:gridCol w:w="675"/>
        <w:gridCol w:w="715"/>
        <w:gridCol w:w="2124"/>
        <w:gridCol w:w="520"/>
        <w:gridCol w:w="429"/>
        <w:gridCol w:w="60"/>
      </w:tblGrid>
      <w:tr>
        <w:tblPrEx>
          <w:tblW w:w="20967" w:type="dxa"/>
          <w:tblInd w:w="0" w:type="dxa"/>
          <w:tblLayout w:type="fixed"/>
          <w:tblCellMar>
            <w:top w:w="0" w:type="dxa"/>
            <w:left w:w="0" w:type="dxa"/>
            <w:bottom w:w="0" w:type="dxa"/>
            <w:right w:w="0" w:type="dxa"/>
          </w:tblCellMar>
        </w:tblPrEx>
        <w:trPr>
          <w:gridAfter w:val="1"/>
          <w:wAfter w:w="60" w:type="dxa"/>
          <w:trHeight w:val="836"/>
        </w:trPr>
        <w:tc>
          <w:tcPr>
            <w:tcW w:w="20907"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
                <w:color w:val="000000"/>
                <w:kern w:val="0"/>
                <w:sz w:val="18"/>
                <w:szCs w:val="18"/>
              </w:rPr>
              <w:t xml:space="preserve">化隆县退役军人事务局责任清单</w:t>
            </w:r>
          </w:p>
        </w:tc>
      </w:tr>
      <w:tr>
        <w:tblPrEx>
          <w:tblW w:w="20967" w:type="dxa"/>
          <w:tblInd w:w="0" w:type="dxa"/>
          <w:tblLayout w:type="fixed"/>
          <w:tblCellMar>
            <w:top w:w="0" w:type="dxa"/>
            <w:left w:w="0" w:type="dxa"/>
            <w:bottom w:w="0" w:type="dxa"/>
            <w:right w:w="0" w:type="dxa"/>
          </w:tblCellMar>
        </w:tblPrEx>
        <w:trPr>
          <w:trHeight w:val="500"/>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序号</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实施编码</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行政权力项目名称</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行政权力项目类别</w:t>
            </w:r>
          </w:p>
        </w:tc>
        <w:tc>
          <w:tcPr>
            <w:tcW w:w="54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实施对象</w:t>
            </w:r>
          </w:p>
        </w:tc>
        <w:tc>
          <w:tcPr>
            <w:tcW w:w="64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承办机构</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公开范围</w:t>
            </w: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收费依据及标准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法定时限</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承诺时限</w:t>
            </w:r>
          </w:p>
        </w:tc>
        <w:tc>
          <w:tcPr>
            <w:tcW w:w="853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追责情形及依据</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咨询电话</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监督投诉电话</w:t>
            </w:r>
          </w:p>
        </w:tc>
        <w:tc>
          <w:tcPr>
            <w:tcW w:w="212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办理地点</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实施层级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w:t>
            </w:r>
          </w:p>
        </w:tc>
      </w:tr>
      <w:tr>
        <w:tblPrEx>
          <w:tblW w:w="20967" w:type="dxa"/>
          <w:tblInd w:w="0" w:type="dxa"/>
          <w:tblLayout w:type="fixed"/>
          <w:tblCellMar>
            <w:top w:w="0" w:type="dxa"/>
            <w:left w:w="0" w:type="dxa"/>
            <w:bottom w:w="0" w:type="dxa"/>
            <w:right w:w="0" w:type="dxa"/>
          </w:tblCellMar>
        </w:tblPrEx>
        <w:trPr>
          <w:trHeight w:val="2277"/>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11632127MB1902401D4630124001000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因公牺牲审批</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有限期11个工作日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仿宋" w:eastAsia="仿宋" w:hAnsi="仿宋" w:cs="仿宋" w:hint="eastAsia"/>
                <w:bCs/>
                <w:color w:val="000000"/>
                <w:kern w:val="0"/>
                <w:sz w:val="18"/>
                <w:szCs w:val="18"/>
              </w:rPr>
              <w:t xml:space="preserve">《</w:t>
            </w:r>
            <w:r>
              <w:rPr>
                <w:rFonts w:ascii="宋体" w:eastAsia="宋体" w:hAnsi="宋体" w:cs="宋体"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（一）对不符合法定条件的申请人准予行政许可或者超越法定职权作出准予行政许可决定的； </w:t>
            </w:r>
          </w:p>
          <w:p>
            <w:pPr>
              <w:jc w:val="both"/>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cs="宋体" w:hint="eastAsia"/>
                <w:b w:val="0"/>
                <w:bCs/>
                <w:i w:val="0"/>
                <w:color w:val="000000"/>
                <w:kern w:val="0"/>
                <w:sz w:val="18"/>
                <w:szCs w:val="18"/>
                <w:u w:val="none"/>
                <w:lang w:val="en-US" w:eastAsia="zh-CN"/>
              </w:rPr>
              <w:t xml:space="preserve">（二）对符合法定条件的申请人不予行政许可或者不在法定期限内作出准予行政许可决定的；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2034"/>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退役士兵自主就业一次性经济补助金的给付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bookmarkStart w:id="0" w:name="_GoBack"/>
            <w:bookmarkEnd w:id="0"/>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《退役士兵安置条例》（国务院、中央军委令第608号）第四十九条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r>
              <w:rPr>
                <w:rFonts w:ascii="宋体" w:eastAsia="宋体" w:hAnsi="宋体" w:asciiTheme="minorEastAsia" w:eastAsiaTheme="minorEastAsia" w:hAnsiTheme="minorEastAsia" w:cs="Arial" w:cstheme="minorEastAsia" w:hint="eastAsia"/>
                <w:bCs/>
                <w:color w:val="000000"/>
                <w:kern w:val="0"/>
                <w:sz w:val="18"/>
                <w:szCs w:val="18"/>
              </w:rPr>
              <w:br/>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2033"/>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退役士兵待安排工作期间生活费的给付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420"/>
              <w:jc w:val="left"/>
              <w:textAlignment w:val="auto"/>
              <w:rPr>
                <w:rFonts w:ascii="宋体" w:hAnsi="宋体" w:ascii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退役士兵安置条例》（国务院、中央军委令第608号）第四十九条规定：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Pr>
                <w:rFonts w:ascii="宋体" w:hAnsi="宋体" w:asciiTheme="minorEastAsia" w:hAnsiTheme="minorEastAsia" w:cs="Arial" w:cstheme="minorEastAsia" w:hint="eastAsia"/>
                <w:color w:val="333333"/>
                <w:sz w:val="18"/>
                <w:szCs w:val="18"/>
                <w:shd w:val="clear" w:color="auto" w:fill="FCFCFC"/>
                <w:lang w:eastAsia="zh-CN"/>
              </w:rPr>
              <w:t xml:space="preserve">。</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420"/>
              <w:jc w:val="left"/>
              <w:textAlignment w:val="auto"/>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eastAsia="宋体" w:hAnsi="宋体" w:asciiTheme="minorEastAsia" w:eastAsiaTheme="minorEastAsia" w:hAnsiTheme="minorEastAsia" w:cs="Arial" w:cstheme="minorEastAsia" w:hint="eastAsia"/>
                <w:i w:val="0"/>
                <w:caps w:val="0"/>
                <w:color w:val="535353"/>
                <w:spacing w:val="0"/>
                <w:sz w:val="18"/>
                <w:szCs w:val="18"/>
                <w:u w:val="none"/>
                <w:shd w:val="clear" w:color="auto" w:fill="FFFFFF"/>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w:t>
            </w:r>
            <w:r>
              <w:rPr>
                <w:rFonts w:ascii="宋体" w:hAnsi="宋体" w:asciiTheme="minorEastAsia" w:hAnsiTheme="minorEastAsia" w:cs="Arial" w:cstheme="minorEastAsia" w:hint="eastAsia"/>
                <w:sz w:val="18"/>
                <w:szCs w:val="18"/>
                <w:lang w:val="en-US" w:eastAsia="zh-CN"/>
              </w:rPr>
              <w:t xml:space="preserve">-</w:t>
            </w:r>
            <w:r>
              <w:rPr>
                <w:rFonts w:ascii="宋体" w:eastAsia="宋体" w:hAnsi="宋体" w:asciiTheme="minorEastAsia" w:eastAsiaTheme="minorEastAsia" w:hAnsiTheme="minorEastAsia" w:cs="Arial" w:cstheme="minorEastAsia" w:hint="eastAsia"/>
                <w:sz w:val="18"/>
                <w:szCs w:val="18"/>
              </w:rPr>
              <w:t xml:space="preserve">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96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部分农村籍退役士兵老年生活补助的发放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《民政部、财政部关于给部分农村籍退役士兵发放老年生活补助的通知》（民发〔2011〕110号）; 《民政部办公厅关于落实给部分农村籍退役士兵发放老年生活补助政策措施的通知》（民办发〔2011〕11号）规定，自2011年8月1日起，给部分农村籍退役士兵按每服一年义务兵役、每人每月发给10元老年生活补助。因不履行或不正确履行行政职责，有下列情形的行政机关及相关工作人员应承担相应的责任：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1.对符合法定条件的不予受理的；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2.对不符合有关法律法规的而予以审核同意的；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3.未严格审查申报材料，造成纠纷或财产损失的；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4.监管不力或怠于履行职责的；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５.其他违反法律法规规定的行为。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11632127MB1902401D4000524004000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在乡复员军人定期生活补助</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《退役士兵安置条例》（国务院、中央军委令第608号）《退役士兵安置条例》（国务院、中央军委令第608号）第四十九条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军人死亡一次性抚恤金的给付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退出现役的分散安置的一级至四级残疾军人护理费的给付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11632127MB1902401D4000524008000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烈士遗属、因公牺牲军人遗属、病故军人遗属一次性抚恤金的给付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right="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11632127MB1902401D4000524009000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烈士遗属、因公牺牲军人遗属、病故军人遗属定期生活补助金的给付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退出现役的残疾军人残疾抚恤金的给付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烈士褒扬金的给付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享受定期抚恤金的烈属、因公牺牲军人遗属、病故军人遗属丧葬补助费的给付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县退役军人事务部局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11632127MB1902401D4000524014000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退出现役的残疾军人病故丧葬补助费的给付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新区办公大楼四楼</w:t>
            </w: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建国后参战和参加核试验军队退役人员补助金的给付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部分烈士（含错杀后被平反人员）子女认定及生活补助给付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11632127MB1902401D4000524018000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优抚对象医疗保障</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11632127MB1902401D4000524019000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伤残人员抚恤待遇发放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有限期60个工作日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有限期25个工作日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11632127MB1902401D4000524020000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1级至4级分散供养残疾退役士兵购（建）房资金给付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2897"/>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11632127MB1902401D4000524021000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义务兵家庭优待金给付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11632127MB1902401D4000524023000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牺牲、病故后6个月工资给付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第三十六条　行政机关公务员、烈士纪念设施保护单位工作人员贪污、挪用烈士褒扬经费的，由上级人民政府退役军人事务部门责令退回、追回，依法给予处分；构成犯罪的，依法追究刑事责任。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退出现役的残疾军人康复辅助器具配备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换发、补发残疾军人证。</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11632127MB1902401D4630524004000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为烈士子女发放生活补贴</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w:t>
            </w:r>
            <w:r>
              <w:rPr>
                <w:rFonts w:ascii="宋体" w:hAnsi="宋体" w:asciiTheme="minorEastAsia" w:hAnsiTheme="minorEastAsia" w:cs="Arial" w:cstheme="minorEastAsia" w:hint="eastAsia"/>
                <w:bCs/>
                <w:color w:val="000000"/>
                <w:kern w:val="0"/>
                <w:sz w:val="18"/>
                <w:szCs w:val="18"/>
                <w:lang w:val="en-US" w:eastAsia="zh-CN"/>
              </w:rPr>
              <w:t xml:space="preserve">0</w:t>
            </w:r>
            <w:r>
              <w:rPr>
                <w:rFonts w:ascii="宋体" w:eastAsia="宋体" w:hAnsi="宋体" w:asciiTheme="minorEastAsia" w:eastAsiaTheme="minorEastAsia" w:hAnsiTheme="minorEastAsia" w:cs="Arial" w:cstheme="minorEastAsia" w:hint="eastAsia"/>
                <w:bCs/>
                <w:color w:val="000000"/>
                <w:kern w:val="0"/>
                <w:sz w:val="18"/>
                <w:szCs w:val="18"/>
              </w:rPr>
              <w:t xml:space="preserve">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第三十六条　行政机关公务员、烈士纪念设施保护单位工作人员贪污、挪用烈士褒扬经费的，由上级人民政府退役军人事务部门责令退回、追回，依法给予处分；构成犯罪的，依法追究刑事责任。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自主就业退役士兵职业教育和技能培训</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《退役士兵安置条例》（国务院、中央军委令第608号）《退役士兵安置条例》（国务院、中央军委令第608号）第四十九条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11632127MB1902401D4630524006000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抚恤补助金发放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both"/>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自主择业军队转业干部待遇支付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11632127MB1902401D4000724005000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新建、改建、扩建、迁移烈士纪念设施批准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第三十六条　行政机关公务员、烈士纪念设施保护单位工作人员贪污、挪用烈士褒扬经费的，由上级人民政府退役军人事务部门责令退回、追回，依法给予处分；构成犯罪的，依法追究刑事责任。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第三十七条　未经批准迁移烈士纪念设施，非法侵占烈士纪念设施保护范围内的土地、设施，破坏、污损烈士纪念设施，或者在烈士纪念设施保护范围内为烈士以外的其他人修建纪念设施、安放骨灰、埋葬遗体的，由烈士纪念设施保护单位的上级主管部门责令改正，恢复原状、原貌；造成损失的，依法承担赔偿责任；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11632127MB1902401D4000724007000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伤残等级评定(调整）和伤残证办理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11632127MB1902401D4000724009000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伤残抚恤关系接收、转移办理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县退役军人事务部局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11632127MB1902401D4630724001000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全省机关工作人员、人民警察、退役军人因公致残伤残等级评定。</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w:t>
            </w:r>
            <w:r>
              <w:rPr>
                <w:rFonts w:ascii="宋体" w:hAnsi="宋体" w:asciiTheme="minorEastAsia" w:hAnsiTheme="minorEastAsia" w:cs="Arial" w:cstheme="minorEastAsia" w:hint="eastAsia"/>
                <w:bCs/>
                <w:color w:val="000000"/>
                <w:kern w:val="0"/>
                <w:sz w:val="18"/>
                <w:szCs w:val="18"/>
                <w:lang w:val="en-US" w:eastAsia="zh-CN"/>
              </w:rPr>
              <w:t xml:space="preserve">4</w:t>
            </w:r>
            <w:r>
              <w:rPr>
                <w:rFonts w:ascii="宋体" w:eastAsia="宋体" w:hAnsi="宋体" w:asciiTheme="minorEastAsia" w:eastAsiaTheme="minorEastAsia" w:hAnsiTheme="minorEastAsia" w:cs="Arial" w:cstheme="minorEastAsia" w:hint="eastAsia"/>
                <w:bCs/>
                <w:color w:val="000000"/>
                <w:sz w:val="18"/>
                <w:szCs w:val="18"/>
              </w:rPr>
              <w:t xml:space="preserve">000724002000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烈属、因公牺牲军人遗属、病故军人遗属定期抚恤的认定</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w:t>
            </w:r>
            <w:r>
              <w:rPr>
                <w:rFonts w:ascii="宋体" w:hAnsi="宋体" w:asciiTheme="minorEastAsia" w:hAnsiTheme="minorEastAsia" w:cs="Arial" w:cstheme="minorEastAsia" w:hint="eastAsia"/>
                <w:bCs/>
                <w:color w:val="000000"/>
                <w:kern w:val="0"/>
                <w:sz w:val="18"/>
                <w:szCs w:val="18"/>
                <w:lang w:val="en-US" w:eastAsia="zh-CN"/>
              </w:rPr>
              <w:t xml:space="preserve">2</w:t>
            </w:r>
            <w:r>
              <w:rPr>
                <w:rFonts w:ascii="宋体" w:eastAsia="宋体" w:hAnsi="宋体" w:asciiTheme="minorEastAsia" w:eastAsiaTheme="minorEastAsia" w:hAnsiTheme="minorEastAsia" w:cs="Arial" w:cstheme="minorEastAsia" w:hint="eastAsia"/>
                <w:bCs/>
                <w:color w:val="000000"/>
                <w:kern w:val="0"/>
                <w:sz w:val="18"/>
                <w:szCs w:val="18"/>
              </w:rPr>
              <w:t xml:space="preserve">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11632127MB1902401D4630724003000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带病回乡退伍军人病情认定</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w:t>
            </w:r>
            <w:r>
              <w:rPr>
                <w:rFonts w:ascii="宋体" w:hAnsi="宋体" w:asciiTheme="minorEastAsia" w:hAnsiTheme="minorEastAsia" w:cs="Arial" w:cstheme="minorEastAsia" w:hint="eastAsia"/>
                <w:bCs/>
                <w:color w:val="000000"/>
                <w:kern w:val="0"/>
                <w:sz w:val="18"/>
                <w:szCs w:val="18"/>
                <w:lang w:val="en-US" w:eastAsia="zh-CN"/>
              </w:rPr>
              <w:t xml:space="preserve">0</w:t>
            </w:r>
            <w:r>
              <w:rPr>
                <w:rFonts w:ascii="宋体" w:eastAsia="宋体" w:hAnsi="宋体" w:asciiTheme="minorEastAsia" w:eastAsiaTheme="minorEastAsia" w:hAnsiTheme="minorEastAsia" w:cs="Arial" w:cstheme="minorEastAsia" w:hint="eastAsia"/>
                <w:bCs/>
                <w:color w:val="000000"/>
                <w:kern w:val="0"/>
                <w:sz w:val="18"/>
                <w:szCs w:val="18"/>
              </w:rPr>
              <w:t xml:space="preserve">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11632127MB1902401D4000824002000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优抚安置先进表彰</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行政奖励</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bl>
    <w:p>
      <w:pPr>
        <w:rPr>
          <w:rFonts w:ascii="宋体" w:eastAsia="宋体" w:hAnsi="宋体" w:asciiTheme="minorEastAsia" w:eastAsiaTheme="minorEastAsia" w:hAnsiTheme="minorEastAsia" w:cs="Arial" w:cstheme="minorEastAsia" w:hint="eastAsia"/>
          <w:bCs/>
          <w:sz w:val="21"/>
          <w:szCs w:val="21"/>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eastAsia="宋体" w:hAnsi="宋体" w:cs="宋体"/>
      <w:kern w:val="0"/>
      <w:sz w:val="24"/>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customStyle="1" w:styleId="页眉Char">
    <w:name w:val="页眉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display_type">
    <w:name w:val="display_type"/>
    <w:basedOn w:val="DefaultParagraphFont"/>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02D3703-8BFB-4E2C-BBB8-4A212B3F9922}">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31</Pages>
  <Words>2797</Words>
  <Characters>15945</Characters>
  <Application>WPS Office_11.1.0.9145_F1E327BC-269C-435d-A152-05C5408002CA</Application>
  <DocSecurity>0</DocSecurity>
  <Lines>132</Lines>
  <Paragraphs>37</Paragraphs>
  <CharactersWithSpaces>18705</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淺白墨染</cp:lastModifiedBy>
  <cp:revision>118</cp:revision>
  <dcterms:created xsi:type="dcterms:W3CDTF">2019-09-25T05:08:00Z</dcterms:created>
  <dcterms:modified xsi:type="dcterms:W3CDTF">2019-10-30T10:31:08Z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