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jc w:val="center"/>
        <w:rPr>
          <w:rFonts w:hint="eastAsia"/>
          <w:b/>
          <w:color w:val="000000" w:themeColor="text1"/>
          <w:sz w:val="36"/>
          <w:szCs w:val="36"/>
        </w:rPr>
      </w:pPr>
      <w:bookmarkStart w:id="0" w:name="_GoBack"/>
      <w:bookmarkEnd w:id="0"/>
      <w:r>
        <w:rPr>
          <w:rFonts w:hint="eastAsia"/>
          <w:b/>
          <w:color w:val="000000" w:themeColor="text1"/>
          <w:sz w:val="36"/>
          <w:szCs w:val="36"/>
          <w:lang w:eastAsia="zh-CN"/>
        </w:rPr>
        <w:t xml:space="preserve">附件四</w:t>
      </w:r>
      <w:r>
        <w:rPr>
          <w:rFonts w:hint="eastAsia"/>
          <w:b/>
          <w:color w:val="000000" w:themeColor="text1"/>
          <w:sz w:val="36"/>
          <w:szCs w:val="36"/>
          <w:lang w:val="en-US" w:eastAsia="zh-CN"/>
        </w:rPr>
        <w:t xml:space="preserve">    </w:t>
      </w:r>
      <w:r>
        <w:rPr>
          <w:rFonts w:hint="eastAsia"/>
          <w:b/>
          <w:color w:val="000000" w:themeColor="text1"/>
          <w:sz w:val="36"/>
          <w:szCs w:val="36"/>
        </w:rPr>
        <w:t xml:space="preserve">海东市中央生态环境保护督察整改</w:t>
      </w:r>
    </w:p>
    <w:p>
      <w:pPr>
        <w:jc w:val="center"/>
        <w:rPr>
          <w:b/>
          <w:color w:val="000000" w:themeColor="text1"/>
          <w:sz w:val="36"/>
          <w:szCs w:val="36"/>
        </w:rPr>
      </w:pPr>
      <w:r>
        <w:rPr>
          <w:rFonts w:hint="eastAsia"/>
          <w:b/>
          <w:color w:val="000000" w:themeColor="text1"/>
          <w:sz w:val="36"/>
          <w:szCs w:val="36"/>
          <w:lang w:val="en-US" w:eastAsia="zh-CN"/>
        </w:rPr>
        <w:t xml:space="preserve">     </w:t>
      </w:r>
      <w:r>
        <w:rPr>
          <w:rFonts w:hint="eastAsia"/>
          <w:b/>
          <w:color w:val="000000" w:themeColor="text1"/>
          <w:sz w:val="36"/>
          <w:szCs w:val="36"/>
        </w:rPr>
        <w:t xml:space="preserve">任务销号情况公示表</w:t>
      </w:r>
    </w:p>
    <w:tbl>
      <w:tblPr>
        <w:tblStyle w:val="TableGrid"/>
        <w:tblW w:w="8911"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2198"/>
        <w:gridCol w:w="6713"/>
      </w:tblGrid>
      <w:tr>
        <w:tblPrEx>
          <w:tblW w:w="8911"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827"/>
        </w:trPr>
        <w:tc>
          <w:tcPr>
            <w:tcW w:w="2198" w:type="dxa"/>
          </w:tcPr>
          <w:p>
            <w:pPr>
              <w:tabs>
                <w:tab w:val="left" w:pos="840"/>
              </w:tabs>
              <w:rPr>
                <w:rFonts w:eastAsia="仿宋_GB2312" w:hint="eastAsia"/>
                <w:b/>
                <w:bCs/>
                <w:color w:val="000000"/>
                <w:sz w:val="28"/>
                <w:szCs w:val="28"/>
                <w:lang w:val="en-US" w:eastAsia="zh-CN"/>
              </w:rPr>
            </w:pPr>
          </w:p>
          <w:p>
            <w:pPr>
              <w:tabs>
                <w:tab w:val="left" w:pos="840"/>
              </w:tabs>
              <w:rPr>
                <w:rFonts w:eastAsia="仿宋_GB2312" w:hint="default"/>
                <w:b/>
                <w:bCs/>
                <w:color w:val="000000"/>
                <w:sz w:val="28"/>
                <w:szCs w:val="28"/>
                <w:lang w:val="en-US" w:eastAsia="zh-CN"/>
              </w:rPr>
            </w:pPr>
            <w:r>
              <w:rPr>
                <w:rFonts w:eastAsia="仿宋_GB2312" w:hint="eastAsia"/>
                <w:b/>
                <w:bCs/>
                <w:color w:val="000000"/>
                <w:sz w:val="28"/>
                <w:szCs w:val="28"/>
                <w:lang w:val="en-US" w:eastAsia="zh-CN"/>
              </w:rPr>
              <w:t xml:space="preserve">整改任务概述</w:t>
            </w:r>
          </w:p>
        </w:tc>
        <w:tc>
          <w:tcPr>
            <w:tcW w:w="6713" w:type="dxa"/>
          </w:tcPr>
          <w:p>
            <w:pPr>
              <w:tabs>
                <w:tab w:val="left" w:pos="840"/>
              </w:tabs>
              <w:rPr>
                <w:rFonts w:eastAsia="仿宋_GB2312" w:hint="default"/>
                <w:b w:val="0"/>
                <w:bCs w:val="0"/>
                <w:color w:val="000000"/>
                <w:sz w:val="28"/>
                <w:szCs w:val="28"/>
                <w:lang w:val="en-US" w:eastAsia="zh-CN"/>
              </w:rPr>
            </w:pPr>
            <w:r>
              <w:rPr>
                <w:rFonts w:eastAsia="仿宋_GB2312" w:hint="default"/>
                <w:b w:val="0"/>
                <w:bCs w:val="0"/>
                <w:color w:val="000000"/>
                <w:sz w:val="28"/>
                <w:szCs w:val="28"/>
                <w:lang w:val="en-US" w:eastAsia="zh-CN"/>
              </w:rPr>
              <w:t xml:space="preserve">重点地区大气污染问题凸显。海东市2019年上半年PM2.5浓度同比上升24.2%，被生态环境部预警提醒。督察发现，两市大气污染治理工作均存在薄弱环节。</w:t>
            </w:r>
          </w:p>
        </w:tc>
      </w:tr>
      <w:tr>
        <w:tblPrEx>
          <w:tblW w:w="8911"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941"/>
        </w:trPr>
        <w:tc>
          <w:tcPr>
            <w:tcW w:w="2198" w:type="dxa"/>
          </w:tcPr>
          <w:p>
            <w:pPr>
              <w:tabs>
                <w:tab w:val="left" w:pos="840"/>
              </w:tabs>
              <w:jc w:val="center"/>
              <w:rPr>
                <w:rFonts w:eastAsia="仿宋_GB2312" w:hint="default"/>
                <w:b/>
                <w:bCs/>
                <w:color w:val="000000"/>
                <w:sz w:val="28"/>
                <w:szCs w:val="28"/>
                <w:lang w:val="en-US" w:eastAsia="zh-CN"/>
              </w:rPr>
            </w:pPr>
            <w:r>
              <w:rPr>
                <w:rFonts w:eastAsia="仿宋_GB2312" w:hint="eastAsia"/>
                <w:b/>
                <w:bCs/>
                <w:color w:val="000000"/>
                <w:sz w:val="28"/>
                <w:szCs w:val="28"/>
                <w:lang w:val="en-US" w:eastAsia="zh-CN"/>
              </w:rPr>
              <w:t xml:space="preserve">整改责任单位</w:t>
            </w:r>
          </w:p>
        </w:tc>
        <w:tc>
          <w:tcPr>
            <w:tcW w:w="6713" w:type="dxa"/>
          </w:tcPr>
          <w:p>
            <w:pPr>
              <w:tabs>
                <w:tab w:val="left" w:pos="840"/>
              </w:tabs>
              <w:jc w:val="center"/>
              <w:rPr>
                <w:rFonts w:eastAsia="仿宋_GB2312" w:hint="eastAsia"/>
                <w:b w:val="0"/>
                <w:bCs w:val="0"/>
                <w:color w:val="000000"/>
                <w:sz w:val="28"/>
                <w:szCs w:val="28"/>
                <w:lang w:val="en-US" w:eastAsia="zh-CN"/>
              </w:rPr>
            </w:pPr>
            <w:r>
              <w:rPr>
                <w:rFonts w:eastAsia="仿宋_GB2312" w:hint="eastAsia"/>
                <w:b w:val="0"/>
                <w:bCs w:val="0"/>
                <w:color w:val="000000"/>
                <w:sz w:val="28"/>
                <w:szCs w:val="28"/>
                <w:lang w:val="en-US" w:eastAsia="zh-CN"/>
              </w:rPr>
              <w:t xml:space="preserve">县</w:t>
            </w:r>
            <w:r>
              <w:rPr>
                <w:rFonts w:eastAsia="仿宋_GB2312" w:hint="default"/>
                <w:b w:val="0"/>
                <w:bCs w:val="0"/>
                <w:color w:val="000000"/>
                <w:sz w:val="28"/>
                <w:szCs w:val="28"/>
                <w:lang w:val="en-US" w:eastAsia="zh-CN"/>
              </w:rPr>
              <w:t xml:space="preserve">生态环境局</w:t>
            </w:r>
          </w:p>
        </w:tc>
      </w:tr>
      <w:tr>
        <w:tblPrEx>
          <w:tblW w:w="8911"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299"/>
        </w:trPr>
        <w:tc>
          <w:tcPr>
            <w:tcW w:w="2198" w:type="dxa"/>
          </w:tcPr>
          <w:p>
            <w:pPr>
              <w:tabs>
                <w:tab w:val="left" w:pos="840"/>
              </w:tabs>
              <w:rPr>
                <w:rFonts w:eastAsia="仿宋_GB2312" w:hint="eastAsia"/>
                <w:b/>
                <w:bCs/>
                <w:color w:val="000000"/>
                <w:sz w:val="28"/>
                <w:szCs w:val="28"/>
                <w:lang w:val="en-US" w:eastAsia="zh-CN"/>
              </w:rPr>
            </w:pPr>
          </w:p>
          <w:p>
            <w:pPr>
              <w:tabs>
                <w:tab w:val="left" w:pos="840"/>
              </w:tabs>
              <w:ind w:firstLine="1687" w:firstLineChars="600"/>
              <w:rPr>
                <w:rFonts w:eastAsia="仿宋_GB2312" w:hint="default"/>
                <w:b/>
                <w:bCs/>
                <w:color w:val="000000"/>
                <w:sz w:val="28"/>
                <w:szCs w:val="28"/>
                <w:lang w:val="en-US" w:eastAsia="zh-CN"/>
              </w:rPr>
            </w:pPr>
            <w:r>
              <w:rPr>
                <w:rFonts w:eastAsia="仿宋_GB2312" w:hint="eastAsia"/>
                <w:b/>
                <w:bCs/>
                <w:color w:val="000000"/>
                <w:sz w:val="28"/>
                <w:szCs w:val="28"/>
                <w:lang w:val="en-US" w:eastAsia="zh-CN"/>
              </w:rPr>
              <w:t xml:space="preserve"> 整改目标</w:t>
            </w:r>
          </w:p>
        </w:tc>
        <w:tc>
          <w:tcPr>
            <w:tcW w:w="6713" w:type="dxa"/>
          </w:tcPr>
          <w:p>
            <w:pPr>
              <w:tabs>
                <w:tab w:val="left" w:pos="840"/>
              </w:tabs>
              <w:rPr>
                <w:rFonts w:eastAsia="仿宋_GB2312" w:hint="eastAsia"/>
                <w:b w:val="0"/>
                <w:bCs w:val="0"/>
                <w:color w:val="000000"/>
                <w:sz w:val="28"/>
                <w:szCs w:val="28"/>
                <w:lang w:val="en-US" w:eastAsia="zh-CN"/>
              </w:rPr>
            </w:pPr>
            <w:r>
              <w:rPr>
                <w:rFonts w:eastAsia="仿宋_GB2312" w:hint="eastAsia"/>
                <w:b w:val="0"/>
                <w:bCs w:val="0"/>
                <w:color w:val="000000"/>
                <w:sz w:val="28"/>
                <w:szCs w:val="28"/>
                <w:lang w:val="en-US" w:eastAsia="zh-CN"/>
              </w:rPr>
              <w:t xml:space="preserve">进一步强化重点地区大气污染防治工作，全面实施大气污染联防联控，促进区城环境空气质量稳中向好。提高企业环境管理水平，加强企业环境监管执法，严厉打击环境违法行为。</w:t>
            </w:r>
          </w:p>
        </w:tc>
      </w:tr>
      <w:tr>
        <w:tblPrEx>
          <w:tblW w:w="8911"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543"/>
        </w:trPr>
        <w:tc>
          <w:tcPr>
            <w:tcW w:w="2198" w:type="dxa"/>
          </w:tcPr>
          <w:p>
            <w:pPr>
              <w:tabs>
                <w:tab w:val="left" w:pos="840"/>
              </w:tabs>
              <w:rPr>
                <w:rFonts w:eastAsia="仿宋_GB2312" w:hint="eastAsia"/>
                <w:b/>
                <w:bCs/>
                <w:color w:val="000000"/>
                <w:sz w:val="28"/>
                <w:szCs w:val="28"/>
                <w:lang w:val="en-US" w:eastAsia="zh-CN"/>
              </w:rPr>
            </w:pPr>
          </w:p>
          <w:p>
            <w:pPr>
              <w:tabs>
                <w:tab w:val="left" w:pos="840"/>
              </w:tabs>
              <w:rPr>
                <w:rFonts w:eastAsia="仿宋_GB2312" w:hint="eastAsia"/>
                <w:b/>
                <w:bCs/>
                <w:color w:val="000000"/>
                <w:sz w:val="28"/>
                <w:szCs w:val="28"/>
                <w:lang w:val="en-US" w:eastAsia="zh-CN"/>
              </w:rPr>
            </w:pPr>
          </w:p>
          <w:p>
            <w:pPr>
              <w:tabs>
                <w:tab w:val="left" w:pos="840"/>
              </w:tabs>
              <w:rPr>
                <w:rFonts w:eastAsia="仿宋_GB2312" w:hint="eastAsia"/>
                <w:b/>
                <w:bCs/>
                <w:color w:val="000000"/>
                <w:sz w:val="28"/>
                <w:szCs w:val="28"/>
                <w:lang w:val="en-US" w:eastAsia="zh-CN"/>
              </w:rPr>
            </w:pPr>
            <w:r>
              <w:rPr>
                <w:rFonts w:eastAsia="仿宋_GB2312" w:hint="eastAsia"/>
                <w:b/>
                <w:bCs/>
                <w:color w:val="000000"/>
                <w:sz w:val="28"/>
                <w:szCs w:val="28"/>
                <w:lang w:val="en-US" w:eastAsia="zh-CN"/>
              </w:rPr>
              <w:t xml:space="preserve">整改措施及</w:t>
            </w:r>
          </w:p>
          <w:p>
            <w:pPr>
              <w:tabs>
                <w:tab w:val="left" w:pos="840"/>
              </w:tabs>
              <w:ind w:firstLine="562" w:firstLineChars="200"/>
              <w:rPr>
                <w:rFonts w:eastAsia="仿宋_GB2312" w:hint="default"/>
                <w:b/>
                <w:bCs/>
                <w:color w:val="000000"/>
                <w:sz w:val="28"/>
                <w:szCs w:val="28"/>
                <w:lang w:val="en-US" w:eastAsia="zh-CN"/>
              </w:rPr>
            </w:pPr>
            <w:r>
              <w:rPr>
                <w:rFonts w:eastAsia="仿宋_GB2312" w:hint="eastAsia"/>
                <w:b/>
                <w:bCs/>
                <w:color w:val="000000"/>
                <w:sz w:val="28"/>
                <w:szCs w:val="28"/>
                <w:lang w:val="en-US" w:eastAsia="zh-CN"/>
              </w:rPr>
              <w:t xml:space="preserve">成效</w:t>
            </w:r>
          </w:p>
        </w:tc>
        <w:tc>
          <w:tcPr>
            <w:tcW w:w="6713" w:type="dxa"/>
          </w:tcPr>
          <w:p>
            <w:pPr>
              <w:keepNext w:val="0"/>
              <w:keepLines w:val="0"/>
              <w:pageBreakBefore w:val="0"/>
              <w:widowControl w:val="0"/>
              <w:tabs>
                <w:tab w:val="left" w:pos="840"/>
              </w:tabs>
              <w:kinsoku/>
              <w:wordWrap/>
              <w:overflowPunct/>
              <w:topLinePunct w:val="0"/>
              <w:autoSpaceDE/>
              <w:autoSpaceDN/>
              <w:bidi w:val="0"/>
              <w:adjustRightInd/>
              <w:snapToGrid/>
              <w:spacing w:line="240" w:lineRule="atLeast"/>
              <w:textAlignment w:val="auto"/>
              <w:rPr>
                <w:rFonts w:eastAsia="仿宋_GB2312" w:hint="eastAsia"/>
                <w:b w:val="0"/>
                <w:bCs w:val="0"/>
                <w:color w:val="000000"/>
                <w:sz w:val="24"/>
                <w:szCs w:val="24"/>
                <w:lang w:val="en-US" w:eastAsia="zh-CN"/>
              </w:rPr>
            </w:pPr>
          </w:p>
          <w:p>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textAlignment w:val="auto"/>
              <w:rPr>
                <w:rFonts w:eastAsia="仿宋_GB2312" w:hint="eastAsia"/>
                <w:b w:val="0"/>
                <w:bCs w:val="0"/>
                <w:color w:val="000000"/>
                <w:sz w:val="24"/>
                <w:szCs w:val="24"/>
                <w:lang w:val="en-US" w:eastAsia="zh-CN"/>
              </w:rPr>
            </w:pPr>
            <w:r>
              <w:rPr>
                <w:rFonts w:eastAsia="仿宋_GB2312" w:hint="eastAsia"/>
                <w:b w:val="0"/>
                <w:bCs w:val="0"/>
                <w:color w:val="000000"/>
                <w:sz w:val="24"/>
                <w:szCs w:val="24"/>
                <w:lang w:val="en-US" w:eastAsia="zh-CN"/>
              </w:rPr>
              <w:t xml:space="preserve">整改措施：</w:t>
            </w:r>
            <w:r>
              <w:rPr>
                <w:rFonts w:eastAsia="仿宋_GB2312" w:hint="default"/>
                <w:b w:val="0"/>
                <w:bCs w:val="0"/>
                <w:color w:val="000000"/>
                <w:sz w:val="24"/>
                <w:szCs w:val="24"/>
                <w:lang w:val="en-US" w:eastAsia="zh-CN"/>
              </w:rPr>
              <w:t xml:space="preserve">按照《海东市打赢蓝天保卫战三年行动实施方案2018—2020年）》的要求，落实</w:t>
            </w:r>
            <w:r>
              <w:rPr>
                <w:rFonts w:eastAsia="仿宋_GB2312" w:hint="eastAsia"/>
                <w:b w:val="0"/>
                <w:bCs w:val="0"/>
                <w:color w:val="000000"/>
                <w:sz w:val="24"/>
                <w:szCs w:val="24"/>
                <w:lang w:val="en-US" w:eastAsia="zh-CN"/>
              </w:rPr>
              <w:t xml:space="preserve">环境保护和监管</w:t>
            </w:r>
            <w:r>
              <w:rPr>
                <w:rFonts w:eastAsia="仿宋_GB2312" w:hint="default"/>
                <w:b w:val="0"/>
                <w:bCs w:val="0"/>
                <w:color w:val="000000"/>
                <w:sz w:val="24"/>
                <w:szCs w:val="24"/>
                <w:lang w:val="en-US" w:eastAsia="zh-CN"/>
              </w:rPr>
              <w:t xml:space="preserve">职责，完成目标任务；</w:t>
            </w:r>
            <w:r>
              <w:rPr>
                <w:rFonts w:eastAsia="仿宋_GB2312" w:hint="eastAsia"/>
                <w:b w:val="0"/>
                <w:bCs w:val="0"/>
                <w:color w:val="000000"/>
                <w:sz w:val="24"/>
                <w:szCs w:val="24"/>
                <w:lang w:val="en-US" w:eastAsia="zh-CN"/>
              </w:rPr>
              <w:t xml:space="preserve">根据海东市</w:t>
            </w:r>
            <w:r>
              <w:rPr>
                <w:rFonts w:eastAsia="仿宋_GB2312" w:hint="default"/>
                <w:b w:val="0"/>
                <w:bCs w:val="0"/>
                <w:color w:val="000000"/>
                <w:sz w:val="24"/>
                <w:szCs w:val="24"/>
                <w:lang w:val="en-US" w:eastAsia="zh-CN"/>
              </w:rPr>
              <w:t xml:space="preserve">《关于进一步加强大气污染防治工作的通知》</w:t>
            </w:r>
            <w:r>
              <w:rPr>
                <w:rFonts w:eastAsia="仿宋_GB2312" w:hint="eastAsia"/>
                <w:b w:val="0"/>
                <w:bCs w:val="0"/>
                <w:color w:val="000000"/>
                <w:sz w:val="24"/>
                <w:szCs w:val="24"/>
                <w:lang w:val="en-US" w:eastAsia="zh-CN"/>
              </w:rPr>
              <w:t xml:space="preserve">要求，制定印发</w:t>
            </w:r>
            <w:r>
              <w:rPr>
                <w:rFonts w:eastAsia="仿宋_GB2312" w:hint="default"/>
                <w:b w:val="0"/>
                <w:bCs w:val="0"/>
                <w:color w:val="000000"/>
                <w:sz w:val="24"/>
                <w:szCs w:val="24"/>
                <w:lang w:val="en-US" w:eastAsia="zh-CN"/>
              </w:rPr>
              <w:t xml:space="preserve">《</w:t>
            </w:r>
            <w:r>
              <w:rPr>
                <w:rFonts w:eastAsia="仿宋_GB2312" w:hint="eastAsia"/>
                <w:b w:val="0"/>
                <w:bCs w:val="0"/>
                <w:color w:val="000000"/>
                <w:sz w:val="24"/>
                <w:szCs w:val="24"/>
                <w:lang w:val="en-US" w:eastAsia="zh-CN"/>
              </w:rPr>
              <w:t xml:space="preserve">化隆县</w:t>
            </w:r>
            <w:r>
              <w:rPr>
                <w:rFonts w:eastAsia="仿宋_GB2312" w:hint="default"/>
                <w:b w:val="0"/>
                <w:bCs w:val="0"/>
                <w:color w:val="000000"/>
                <w:sz w:val="24"/>
                <w:szCs w:val="24"/>
                <w:lang w:val="en-US" w:eastAsia="zh-CN"/>
              </w:rPr>
              <w:t xml:space="preserve">大气污染防治工作问题整改方案》，全面安排部署大气污染防治工作，确保完成整改任务</w:t>
            </w:r>
            <w:r>
              <w:rPr>
                <w:rFonts w:eastAsia="仿宋_GB2312" w:hint="eastAsia"/>
                <w:b w:val="0"/>
                <w:bCs w:val="0"/>
                <w:color w:val="000000"/>
                <w:sz w:val="24"/>
                <w:szCs w:val="24"/>
                <w:lang w:val="en-US" w:eastAsia="zh-CN"/>
              </w:rPr>
              <w:t xml:space="preserve">。</w:t>
            </w:r>
          </w:p>
          <w:p>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textAlignment w:val="auto"/>
              <w:rPr>
                <w:rFonts w:eastAsia="仿宋_GB2312" w:hint="eastAsia"/>
                <w:b w:val="0"/>
                <w:bCs w:val="0"/>
                <w:color w:val="000000"/>
                <w:sz w:val="24"/>
                <w:szCs w:val="24"/>
                <w:lang w:val="en-US" w:eastAsia="zh-CN"/>
              </w:rPr>
            </w:pPr>
            <w:r>
              <w:rPr>
                <w:rFonts w:eastAsia="仿宋_GB2312" w:hint="eastAsia"/>
                <w:b w:val="0"/>
                <w:bCs w:val="0"/>
                <w:color w:val="000000"/>
                <w:sz w:val="24"/>
                <w:szCs w:val="24"/>
                <w:lang w:val="en-US" w:eastAsia="zh-CN"/>
              </w:rPr>
              <w:t xml:space="preserve">整改成效：根据化隆县空气质量自动监测数据，2020年1-10月环境空气质量优良率达到98%（海东市下达目标任务为82%），细颗粒物(PM2.5)年均浓度为每立方26微克，比去年同期下降3.7%。</w:t>
            </w:r>
          </w:p>
        </w:tc>
      </w:tr>
      <w:tr>
        <w:tblPrEx>
          <w:tblW w:w="8911"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89"/>
        </w:trPr>
        <w:tc>
          <w:tcPr>
            <w:tcW w:w="2198" w:type="dxa"/>
          </w:tcPr>
          <w:p>
            <w:pPr>
              <w:tabs>
                <w:tab w:val="left" w:pos="840"/>
              </w:tabs>
              <w:rPr>
                <w:rFonts w:eastAsia="仿宋_GB2312" w:hint="default"/>
                <w:b/>
                <w:bCs/>
                <w:color w:val="000000"/>
                <w:sz w:val="28"/>
                <w:szCs w:val="28"/>
                <w:lang w:val="en-US" w:eastAsia="zh-CN"/>
              </w:rPr>
            </w:pPr>
            <w:r>
              <w:rPr>
                <w:rFonts w:eastAsia="仿宋_GB2312" w:hint="eastAsia"/>
                <w:b/>
                <w:bCs/>
                <w:color w:val="000000"/>
                <w:sz w:val="28"/>
                <w:szCs w:val="28"/>
                <w:lang w:val="en-US" w:eastAsia="zh-CN"/>
              </w:rPr>
              <w:t xml:space="preserve">整改时间</w:t>
            </w:r>
          </w:p>
        </w:tc>
        <w:tc>
          <w:tcPr>
            <w:tcW w:w="6713" w:type="dxa"/>
          </w:tcPr>
          <w:p>
            <w:pPr>
              <w:tabs>
                <w:tab w:val="left" w:pos="840"/>
              </w:tabs>
              <w:rPr>
                <w:rFonts w:eastAsia="仿宋_GB2312" w:hint="default"/>
                <w:b w:val="0"/>
                <w:bCs w:val="0"/>
                <w:color w:val="000000"/>
                <w:sz w:val="28"/>
                <w:szCs w:val="28"/>
                <w:lang w:val="en-US" w:eastAsia="zh-CN"/>
              </w:rPr>
            </w:pPr>
            <w:r>
              <w:rPr>
                <w:rFonts w:eastAsia="仿宋_GB2312" w:hint="default"/>
                <w:b w:val="0"/>
                <w:bCs w:val="0"/>
                <w:color w:val="000000"/>
                <w:sz w:val="28"/>
                <w:szCs w:val="28"/>
                <w:lang w:val="en-US" w:eastAsia="zh-CN"/>
              </w:rPr>
              <w:t xml:space="preserve">2020年12月底</w:t>
            </w:r>
          </w:p>
        </w:tc>
      </w:tr>
      <w:tr>
        <w:tblPrEx>
          <w:tblW w:w="8911"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242"/>
        </w:trPr>
        <w:tc>
          <w:tcPr>
            <w:tcW w:w="2198" w:type="dxa"/>
          </w:tcPr>
          <w:p>
            <w:pPr>
              <w:tabs>
                <w:tab w:val="left" w:pos="840"/>
              </w:tabs>
              <w:rPr>
                <w:rFonts w:eastAsia="仿宋_GB2312" w:hint="default"/>
                <w:b w:val="0"/>
                <w:bCs w:val="0"/>
                <w:color w:val="000000"/>
                <w:sz w:val="28"/>
                <w:szCs w:val="28"/>
                <w:lang w:val="en-US" w:eastAsia="zh-CN"/>
              </w:rPr>
            </w:pPr>
            <w:r>
              <w:rPr>
                <w:rFonts w:eastAsia="仿宋_GB2312" w:hint="eastAsia"/>
                <w:b/>
                <w:bCs/>
                <w:color w:val="000000"/>
                <w:sz w:val="28"/>
                <w:szCs w:val="28"/>
                <w:lang w:val="en-US" w:eastAsia="zh-CN"/>
              </w:rPr>
              <w:t xml:space="preserve">社会监督联系人及电话</w:t>
            </w:r>
          </w:p>
        </w:tc>
        <w:tc>
          <w:tcPr>
            <w:tcW w:w="6713" w:type="dxa"/>
          </w:tcPr>
          <w:p>
            <w:pPr>
              <w:tabs>
                <w:tab w:val="left" w:pos="840"/>
              </w:tabs>
              <w:rPr>
                <w:rFonts w:eastAsia="仿宋_GB2312" w:hint="default"/>
                <w:b w:val="0"/>
                <w:bCs w:val="0"/>
                <w:color w:val="000000"/>
                <w:sz w:val="28"/>
                <w:szCs w:val="28"/>
                <w:lang w:val="en-US" w:eastAsia="zh-CN"/>
              </w:rPr>
            </w:pPr>
            <w:r>
              <w:rPr>
                <w:rFonts w:eastAsia="仿宋_GB2312" w:hint="eastAsia"/>
                <w:b w:val="0"/>
                <w:bCs w:val="0"/>
                <w:color w:val="000000"/>
                <w:sz w:val="28"/>
                <w:szCs w:val="28"/>
                <w:lang w:val="en-US" w:eastAsia="zh-CN"/>
              </w:rPr>
              <w:t xml:space="preserve">文兰青     </w:t>
            </w:r>
          </w:p>
        </w:tc>
      </w:tr>
    </w:tbl>
    <w:p>
      <w:pPr>
        <w:tabs>
          <w:tab w:val="left" w:pos="840"/>
        </w:tabs>
        <w:rPr>
          <w:sz w:val="24"/>
          <w:szCs w:val="24"/>
        </w:rPr>
      </w:pPr>
      <w:r>
        <w:rPr>
          <w:rFonts w:eastAsia="仿宋_GB2312" w:hint="eastAsia"/>
          <w:b w:val="0"/>
          <w:bCs w:val="0"/>
          <w:color w:val="000000"/>
          <w:sz w:val="24"/>
          <w:szCs w:val="24"/>
          <w:lang w:val="en-US" w:eastAsia="zh-CN"/>
        </w:rPr>
        <w:t xml:space="preserve">备注：社会监督联系人须由县区部门负责统筹督查整改的工作机构有关人员担任。</w:t>
      </w:r>
    </w:p>
    <w:sectPr>
      <w:pgSz w:w="11906" w:h="16838" w:orient="portrait"/>
      <w:pgMar w:top="1440" w:right="1800" w:bottom="1440" w:left="1800" w:header="851" w:footer="992" w:gutter="0"/>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90"/>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2"/>
      <w:lang w:val="en-US" w:eastAsia="zh-CN" w:bidi="ar-SA"/>
    </w:rPr>
  </w:style>
  <w:style w:type="character" w:default="1" w:styleId="DefaultParagraphFont">
    <w:name w:val="Default Paragraph Font"/>
    <w:uiPriority w:val="1"/>
    <w:semiHidden/>
    <w:unhideWhenUsed/>
    <w:qFormat/>
    <w:rPr/>
  </w:style>
  <w:style w:type="table" w:default="1" w:styleId="TableNormal">
    <w:name w:val="Normal Table"/>
    <w:uiPriority w:val="99"/>
    <w:semiHidden/>
    <w:unhideWhenUsed/>
    <w:qFormat/>
    <w:rPr/>
    <w:tblPr>
      <w:tblCellMar>
        <w:top w:w="0" w:type="dxa"/>
        <w:left w:w="108" w:type="dxa"/>
        <w:bottom w:w="0" w:type="dxa"/>
        <w:right w:w="108" w:type="dxa"/>
      </w:tblCellMar>
    </w:tblPr>
  </w:style>
  <w:style w:type="table" w:styleId="TableGrid">
    <w:name w:val="Table Grid"/>
    <w:basedOn w:val="TableNormal"/>
    <w:uiPriority w:val="59"/>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2052-11.1.0.10132</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2052-11.1.0.10132</vt:lpstr>
  </proper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8</TotalTime>
  <Pages>1</Pages>
  <Words>18</Words>
  <Characters>105</Characters>
  <Application>WPS Office_11.1.0.10132_F1E327BC-269C-435d-A152-05C5408002CA</Application>
  <DocSecurity>0</DocSecurity>
  <Lines>1</Lines>
  <Paragraphs>1</Paragraphs>
  <CharactersWithSpaces>122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馨兰幽雪</cp:lastModifiedBy>
  <cp:revision>2</cp:revision>
  <cp:lastPrinted>2020-11-23T07:51:00Z</cp:lastPrinted>
  <dcterms:created xsi:type="dcterms:W3CDTF">2020-11-19T09:23:00Z</dcterms:created>
  <dcterms:modified xsi:type="dcterms:W3CDTF">2020-11-25T03:00:52Z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2052-11.1.0.10132</vt:lpstr>
  </property>
</Properties>
</file>