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2075" w:type="dxa"/>
        <w:tblInd w:w="-71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820"/>
        <w:gridCol w:w="3707"/>
        <w:gridCol w:w="817"/>
        <w:gridCol w:w="816"/>
        <w:gridCol w:w="834"/>
        <w:gridCol w:w="666"/>
        <w:gridCol w:w="817"/>
        <w:gridCol w:w="800"/>
        <w:gridCol w:w="950"/>
        <w:gridCol w:w="5150"/>
        <w:gridCol w:w="1217"/>
        <w:gridCol w:w="1200"/>
        <w:gridCol w:w="650"/>
        <w:gridCol w:w="734"/>
        <w:gridCol w:w="5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20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海东市化隆县审计局责任清单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实施编码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行政权力项目名称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行政权力项目类别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实施对象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承办机构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公开范围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收费依据及标准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法定时限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承诺时限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追责情形及依据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监督投诉电话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办理地点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实施层级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11632127015031563X4630227001000</w:t>
            </w:r>
          </w:p>
        </w:tc>
        <w:tc>
          <w:tcPr>
            <w:tcW w:w="3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被审计单位违反规定，拒绝或者拖延提供与审计事项有关的资料，或者提供的资料不真实、不完整的，或者拒绝、阻碍检查的，可给予警告、通报批评、罚款。</w:t>
            </w:r>
          </w:p>
        </w:tc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11632127015031563X4630227002000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企业和个人隐瞒应当上缴的财政收入；截留代收的财政收入；其他不缴或者少缴财政收入的行为，可给予警告、没收违法所得、罚款。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11632127015031563X4630227003000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对违反国家规定的财政财务收支行为的处罚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11632127015031563X4630227006000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私存私放财政资金或者其他公款的，可给予没收违法所得、罚款。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11632127015031563X4630227007000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和个人违反规定印制财政收入票据；转借、串用、代开财政收入票据；伪造、变造、买卖、擅自销毁财政收入票据，伪造、使用伪造的财政收入票据监（印）制章；其他违反财政收入票据管理规定的行为，可给予没收违法所得、罚款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11632127015031563X4630227008000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被审计单位有其他违反国家规定的财务收支行为的，可给予警告、通报批评、没收违法所得、罚款。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11632127015031563X4630227009000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事业单位、社会团体、其他社会组织的财政违法行为，可给予警告、没收违法所得、罚款。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11632127015031563X4630327001000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制止封存权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11632127015031563X4630327002000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暂停拨付与使用权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11632127015031563X4630327003000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通知财政部门和有关主管部门暂停拨付与违反国家规定的财政收支、财务收支行为直接有关的款项，已经拨付的，暂停使用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中华人民共和国审计法》（主席令第32号2006.2.28 ）第52条审计人员滥用职权、徇私舞弊、玩忽职守或者泄露所知悉的国家秘密、商业秘密的，依法给予处分；构成犯罪的，依法追究刑事责任。审计人员违法违纪取得的财物，依法予以追缴、没收或者责令退赔。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11632127015031563X4630327004000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经县级以上人民政府审计机关负责人批准，通知财政部门和有关主管部门暂停拨付与违反国家规定的财政收支、财务收支行为直接有关的款项，已经拨付的，暂停使用。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11632127015031563X4631027001000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国家机关及其工作人员违反国家有关账户管理规定，擅自在金融机构开立、使用账户的，可给予没收违法所得、依法撤销擅自开立的账户、警告、通报批评。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11632127015031563X4631027002000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部门、国库机构及其工作人员延解、占压应当上解的财政收入；不依照预算或者用款计划核拨财政资金；违反规定收纳、划分、留解、退付国库库款或者财政专户资金；将应当纳入国库核算的财政收入放在财政专户核算；擅自动用国库库款或者财政专户资金；违反国家有关上解、下拨财政资金规定的，可给予限期退还违法所得、警告、通报批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案件发生地,7天,案件发生地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11632127015031563X4631027003000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收入执收单位及其工作人员违反规定设立财政收入项目；违反规定擅自改变财政收入项目的范围、标准、对象和期限；对已明令取消、暂停执行或者降低标准的财政收入项目，仍然依照原定项目、标准征收或者变换名称征收；缓收、不收财政收入；擅自将预算收入转为预算外收入；违反国家财政收入管理规定的，可给予限期退还违法所得、警告、通报批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案件发生地,7天-180天,案件发生地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11632127015031563X4631027004000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机关及其工作人员以虚报、冒领等手段骗取财政资金；截留、挪用财政资金；滞留应当下拨的财政资金；违反规定扩大开支范围，提高开支标准；违反规定使用、骗取财政资金的，可给予警告、通报批评、追回有关财政资金、限期退还违法所得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11632127015031563X4631027005000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和个人违反国家投资建设项目规定截留、挪用国家建设资金；以虚报、冒领、关联交易等手段骗取国家建设资金；违反规定超概算投资；虚列投资完成额；其他违反国家投资建设项目有关规定的，可给予追回被截留、挪用、骗取的国家建设资金、没收违法所得、核减或者停止拨付工程投资、警告、通报批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11632127015031563X4631027006000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审计处理权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11632127015031563X4631027007000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国家机关及其工作人员违反国有资产管理规定，擅自占有、使用、处置国有资产的，可给予限期退还违法所得和被侵占的国有资产、警告、通报批评。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11632127015031563X4631027008000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预决算的编制部门和预算执行部门及其工作人员虚增、虚减财政收入或者财政支出；违反规定编制、批复预算或者决算；违反规定调整预算；违反规定调整预算级次或者预算收支种类;违反规定动用预算预备费或者挪用预算周转金；违反国家关于转移支付管理规定的行为；违反国家有关预算管理规定的，可给予追回有关款项、警告、通报批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11632127015031563X4631027009000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国家机关及其工作人员违反《中华人民共和国担保法》及国家有关规定，擅自提供担保的，可给予没收违法所得、警告、通报批评。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有限期7个工作日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案件发生地,7天-180天,案件发生地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11632127015031563X4631027010000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收入执收单位及其工作人员隐瞒应当上缴的财政收入；滞留、截留、挪用应当上缴的财政收入；坐支应当上缴的财政收入；不依照规定的财政收入预算级次、预算科目入库；违反规定退付国库库款或者财政专户资金；违反国家财政收入上缴规定的，可给予限期退还违法所得、警告、通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11632127015031563X4631027011000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通报、公布审计结果权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11632127015031563X4631027012000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建议纠正和提请处理权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11632127015031563X4631027013000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审计移送处理权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11632127015031563X4631027014000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机关及其工作人员以虚报、冒领等手段骗取政府承贷或者担保的外国政府贷款、国际金融组织贷款；滞留政府承贷或者担保的外国政府贷款、国际金融组织贷款；截留、挪用政府承贷或者担保的外国政府贷款、国际金融组织贷款；其他违反规定使用、骗取政府承贷或者担保的外国政府贷款、国际金融组织贷款的行为，可给予警告、通报批评、没收违法所得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11632127015031563X4631027015000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提请有关部门协助权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11632127015031563X4631027016000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建议有关部门处分权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11632127015031563X4631027017000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向金融机构查询权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11632127015031563X4631027018000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审计检查权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11632127015031563X4631027019000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调查取证权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11632127015031563X4631027020000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对有关证据可能灭失或者以后难于取得的情形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11632127015031563X4631027021000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对被调查、检查单位或者个人正在进行的财政违法行为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11632127015031563X4631027022000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对被审计单位违反国家规定的财务收支行为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案件发生地,30,案件发地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11632127015031563X4631027023000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被审计单位未按规定期限和要求执行审计决定的行为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案件发生地,30天,案件发生地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8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11632127015031563X4632127001000</w:t>
            </w:r>
          </w:p>
        </w:tc>
        <w:tc>
          <w:tcPr>
            <w:tcW w:w="370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领导干部自然资源资产离任审计</w:t>
            </w:r>
          </w:p>
        </w:tc>
        <w:tc>
          <w:tcPr>
            <w:tcW w:w="8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11632127015031563X4632127002000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持续组织对国家重大政策措施和宏观调控部署落实情况的跟踪审计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11632127015031563X4632127003000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对社会审计机构出具的相关审计报告的核查权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11632127015031563X4632127004000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对内部审计机构的指导监督权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11632127015031563X4632127005000</w:t>
            </w:r>
          </w:p>
        </w:tc>
        <w:tc>
          <w:tcPr>
            <w:tcW w:w="37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专项审计调查权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11632127015031563X4632127006000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经济责任审计监督权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11632127015031563X4632127007000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对国际组织和外国政府援助、贷款项目的审计监督权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11632127015031563X4632127008000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对社会保障资金的审计监督权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11632127015031563X4632127009000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对政府投资建设项目的审计监督权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11632127015031563X4632127010000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对国有企业、国有资本占控股地位或者主导地位的企业的审计监督权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11632127015031563X4632127011000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对事业组织的审计监督权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11632127015031563X4632127012000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对金融机构的审计监督权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11632127015031563X4632127013000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对财政收支的审计监督权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有限期180个工作日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《中华人民共和国审计法》（主席令第32号2006.2.28）第52条  审计人员滥用职权、徇私舞弊、玩忽职守或者泄露所知悉的国家秘密、商业秘密的，依法给予处分；构成犯罪的，依法追究刑事责任。                                                                               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11632127015031563X4632127015000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对预算执行情况的监督检查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行政监督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行政事业单位、国有企业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县审计局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向社会公开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有限期30个工作日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依据《中华人民共和国预算法》因不履行或不正确履行行政职责，有下列情形的，行政机关及相关工作人员应承担相应责任：                                                              1、工作人员玩忽职守、滥用职权、徇私舞弊的，由上级机关或监察机关给予行政处分；                                                                  2、构成犯罪的，依法追究刑事责任。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0972-8716077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0972-8712464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  <w:t>化隆县群科新区综合大楼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5012室星期一至星期五：上午08：30-12:00，下午14:30-18:00（法定节假日除外）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区县级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18"/>
          <w:szCs w:val="18"/>
        </w:rPr>
      </w:pPr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D1C39"/>
    <w:rsid w:val="2D9C5FEE"/>
    <w:rsid w:val="303D114A"/>
    <w:rsid w:val="481425F7"/>
    <w:rsid w:val="486B1878"/>
    <w:rsid w:val="51444387"/>
    <w:rsid w:val="68E8420A"/>
    <w:rsid w:val="6DE06728"/>
    <w:rsid w:val="70C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2019-09-24T07:59:00Z</dcterms:created>
  <dc:creator>DELL</dc:creator>
  <cp:lastModifiedBy>淺白墨染</cp:lastModifiedBy>
  <dcterms:modified xsi:type="dcterms:W3CDTF">2019-10-28T10:49:41Z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