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2546" w:type="dxa"/>
        <w:tblInd w:w="-931" w:type="dxa"/>
        <w:tblLayout w:type="fixed"/>
        <w:tblCellMar>
          <w:left w:w="0" w:type="dxa"/>
          <w:right w:w="0" w:type="dxa"/>
        </w:tblCellMar>
        <w:tblLook w:val="04A0" w:firstRow="1" w:lastRow="0" w:firstColumn="1" w:lastColumn="0" w:noHBand="0" w:noVBand="1"/>
      </w:tblPr>
      <w:tblGrid>
        <w:gridCol w:w="450"/>
        <w:gridCol w:w="3285"/>
        <w:gridCol w:w="2516"/>
        <w:gridCol w:w="1294"/>
        <w:gridCol w:w="1050"/>
        <w:gridCol w:w="1365"/>
        <w:gridCol w:w="900"/>
        <w:gridCol w:w="1065"/>
        <w:gridCol w:w="915"/>
        <w:gridCol w:w="840"/>
        <w:gridCol w:w="3930"/>
        <w:gridCol w:w="1140"/>
        <w:gridCol w:w="1050"/>
        <w:gridCol w:w="1230"/>
        <w:gridCol w:w="825"/>
        <w:gridCol w:w="691"/>
      </w:tblGrid>
      <w:tr>
        <w:trPr>
          <w:trHeight w:val="800"/>
        </w:trPr>
        <w:tc>
          <w:tcPr>
            <w:tcW w:w="22546"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
                <w:color w:val="000000"/>
                <w:kern w:val="0"/>
                <w:sz w:val="44"/>
                <w:szCs w:val="44"/>
              </w:rPr>
              <w:t xml:space="preserve">海东市化隆县教育局责任清单</w:t>
            </w:r>
          </w:p>
        </w:tc>
      </w:tr>
      <w:tr>
        <w:trPr>
          <w:trHeight w:val="500"/>
        </w:trPr>
        <w:tc>
          <w:tcPr>
            <w:tcW w:w="4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序号</w:t>
            </w:r>
          </w:p>
        </w:tc>
        <w:tc>
          <w:tcPr>
            <w:tcW w:w="328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实施编码</w:t>
            </w:r>
          </w:p>
        </w:tc>
        <w:tc>
          <w:tcPr>
            <w:tcW w:w="251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行政权力项目名称</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行政权力项目类别</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实施对象</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承办机构</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公开范围</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收费依据及标准</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法定时限</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承诺时限</w:t>
            </w:r>
          </w:p>
        </w:tc>
        <w:tc>
          <w:tcPr>
            <w:tcW w:w="39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追责情形及依据</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咨询电话</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监督投诉电话</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办理地点</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实施层级</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w:t>
            </w:r>
          </w:p>
        </w:tc>
      </w:tr>
      <w:tr w:rsidTr="000C074D">
        <w:trPr>
          <w:trHeight w:val="446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11632127710418591Q4000105013000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教师资格认定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行政许可</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6A7B5E">
              <w:rPr>
                <w:rFonts w:ascii="宋体" w:eastAsia="宋体" w:hAnsi="宋体" w:asciiTheme="majorEastAsia" w:eastAsiaTheme="majorEastAsia" w:hAnsiTheme="majorEastAsia" w:cs="Times New Roman" w:cstheme="maj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sidRPr="006A7B5E">
              <w:rPr>
                <w:rFonts w:ascii="宋体" w:eastAsia="宋体" w:hAnsi="宋体" w:asciiTheme="majorEastAsia" w:eastAsiaTheme="majorEastAsia" w:hAnsiTheme="majorEastAsia" w:cs="Times New Roman" w:cstheme="majorEastAsia"/>
                <w:bCs/>
                <w:color w:val="000000"/>
                <w:kern w:val="0"/>
                <w:sz w:val="18"/>
                <w:szCs w:val="18"/>
              </w:rPr>
              <w:t xml:space="preserve"> </w:t>
            </w:r>
          </w:p>
          <w:p>
            <w:pPr>
              <w:rPr>
                <w:rFonts w:ascii="宋体" w:eastAsia="宋体" w:hAnsi="宋体" w:asciiTheme="majorEastAsia" w:eastAsiaTheme="majorEastAsia" w:hAnsiTheme="majorEastAsia" w:cs="Times New Roman" w:cstheme="majorEastAsia"/>
                <w:bCs/>
                <w:color w:val="000000"/>
                <w:kern w:val="0"/>
                <w:sz w:val="18"/>
                <w:szCs w:val="18"/>
              </w:rPr>
            </w:pPr>
            <w:r w:rsidRPr="006A7B5E">
              <w:rPr>
                <w:rFonts w:ascii="宋体" w:eastAsia="宋体" w:hAnsi="宋体" w:asciiTheme="majorEastAsia" w:eastAsiaTheme="majorEastAsia" w:hAnsiTheme="majorEastAsia" w:cs="Times New Roman" w:cstheme="majorEastAsia" w:hint="eastAsia"/>
                <w:bCs/>
                <w:color w:val="000000"/>
                <w:kern w:val="0"/>
                <w:sz w:val="18"/>
                <w:szCs w:val="18"/>
              </w:rPr>
              <w:t xml:space="preserve">　　（二）对符合法定条件的申请人不予行政许可或者不在法定期限内作出准予行政许可决定的；</w:t>
            </w:r>
          </w:p>
          <w:p>
            <w:pPr>
              <w:rPr>
                <w:rFonts w:ascii="宋体" w:eastAsia="宋体" w:hAnsi="宋体" w:asciiTheme="majorEastAsia" w:eastAsiaTheme="majorEastAsia" w:hAnsiTheme="majorEastAsia" w:cs="Times New Roman" w:cstheme="majorEastAsia"/>
                <w:bCs/>
                <w:color w:val="000000"/>
                <w:kern w:val="0"/>
                <w:sz w:val="18"/>
                <w:szCs w:val="18"/>
              </w:rPr>
            </w:pPr>
            <w:r w:rsidRPr="006A7B5E">
              <w:rPr>
                <w:rFonts w:ascii="宋体" w:eastAsia="宋体" w:hAnsi="宋体" w:asciiTheme="majorEastAsia" w:eastAsiaTheme="majorEastAsia" w:hAnsiTheme="majorEastAsia" w:cs="Times New Roman" w:cstheme="maj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left"/>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11632127710418591Q4000105026000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民办学校的设立、分立、合并变更、终止审批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行政许可</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有限期66个工作日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有限期66个工作日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6A7B5E">
              <w:rPr>
                <w:rFonts w:ascii="宋体" w:eastAsia="宋体" w:hAnsi="宋体" w:asciiTheme="majorEastAsia" w:eastAsiaTheme="majorEastAsia" w:hAnsiTheme="majorEastAsia" w:cs="Times New Roman" w:cstheme="maj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sidRPr="006A7B5E">
              <w:rPr>
                <w:rFonts w:ascii="宋体" w:eastAsia="宋体" w:hAnsi="宋体" w:asciiTheme="majorEastAsia" w:eastAsiaTheme="majorEastAsia" w:hAnsiTheme="majorEastAsia" w:cs="Times New Roman" w:cstheme="majorEastAsia"/>
                <w:bCs/>
                <w:color w:val="000000"/>
                <w:kern w:val="0"/>
                <w:sz w:val="18"/>
                <w:szCs w:val="18"/>
              </w:rPr>
              <w:t xml:space="preserve"> </w:t>
            </w:r>
          </w:p>
          <w:p>
            <w:pPr>
              <w:rPr>
                <w:rFonts w:ascii="宋体" w:eastAsia="宋体" w:hAnsi="宋体" w:asciiTheme="majorEastAsia" w:eastAsiaTheme="majorEastAsia" w:hAnsiTheme="majorEastAsia" w:cs="Times New Roman" w:cstheme="majorEastAsia"/>
                <w:bCs/>
                <w:color w:val="000000"/>
                <w:kern w:val="0"/>
                <w:sz w:val="18"/>
                <w:szCs w:val="18"/>
              </w:rPr>
            </w:pPr>
            <w:r w:rsidRPr="006A7B5E">
              <w:rPr>
                <w:rFonts w:ascii="宋体" w:eastAsia="宋体" w:hAnsi="宋体" w:asciiTheme="majorEastAsia" w:eastAsiaTheme="majorEastAsia" w:hAnsiTheme="majorEastAsia" w:cs="Times New Roman" w:cstheme="majorEastAsia" w:hint="eastAsia"/>
                <w:bCs/>
                <w:color w:val="000000"/>
                <w:kern w:val="0"/>
                <w:sz w:val="18"/>
                <w:szCs w:val="18"/>
              </w:rPr>
              <w:t xml:space="preserve">　　（二）对符合法定条件的申请人不予行政许可或者不在法定期限内作出准予行政许可决定的；</w:t>
            </w:r>
          </w:p>
          <w:p>
            <w:pPr>
              <w:rPr>
                <w:rFonts w:ascii="宋体" w:eastAsia="宋体" w:hAnsi="宋体" w:asciiTheme="majorEastAsia" w:eastAsiaTheme="majorEastAsia" w:hAnsiTheme="majorEastAsia" w:cs="Times New Roman" w:cstheme="majorEastAsia"/>
                <w:bCs/>
                <w:color w:val="000000"/>
                <w:kern w:val="0"/>
                <w:sz w:val="18"/>
                <w:szCs w:val="18"/>
              </w:rPr>
            </w:pPr>
            <w:r w:rsidRPr="006A7B5E">
              <w:rPr>
                <w:rFonts w:ascii="宋体" w:eastAsia="宋体" w:hAnsi="宋体" w:asciiTheme="majorEastAsia" w:eastAsiaTheme="majorEastAsia" w:hAnsiTheme="majorEastAsia" w:cs="Times New Roman" w:cstheme="maj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对民办学校校舍或者其他教育教学设施、设备存在重大安全隐患，未及时采取措施的处罚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w:t>
            </w:r>
            <w:bookmarkStart w:id="0" w:name="_GoBack"/>
            <w:bookmarkEnd w:id="0"/>
            <w:r>
              <w:rPr>
                <w:rFonts w:ascii="宋体" w:eastAsia="宋体" w:hAnsi="宋体" w:asciiTheme="majorEastAsia" w:eastAsiaTheme="majorEastAsia" w:hAnsiTheme="majorEastAsia" w:cs="Times New Roman" w:cstheme="majorEastAsia" w:hint="eastAsia"/>
                <w:bCs/>
                <w:color w:val="000000"/>
                <w:kern w:val="0"/>
                <w:sz w:val="18"/>
                <w:szCs w:val="18"/>
              </w:rPr>
              <w:t xml:space="preserve">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对民办学校未依照规定将出资人取得回报比例的决定和向社会公布的与其办学水平和教育质量有关的材料、财务状况报审批机关备案，或者向审批机关备案的材料不真实的处罚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对民办学校伪造、变造、买卖、出租、出借办学许可证的处罚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对民办学校的章程未规定出资人要求取得合理回报，出资人擅自取得回报的处罚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对民办学校非法颁发或者伪造学历证书、结业证书、培训证书、</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职业资格证书的处罚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对民办学校教学条件明显不能满足教学要求、教育教学质量低下，未及时采取措施的处罚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对民办学校未按照《中华人民共和国会计法》和国家统一的会计制度进行会计核算、编制财务会计报告，财务、资产管理混乱的处罚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对民办学校侵犯受教育者的合法权益，产生恶劣社会影响的处罚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11632127710418591Q4630205009000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对民办学校管理混乱严重影响教育教学，产生恶劣社会影响的处罚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11632127710418591Q4630205010000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对民办学校违反国家规定聘任、解聘教师的处罚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rsidTr="00264677">
        <w:trPr>
          <w:trHeight w:val="4073"/>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对民办学校恶意终止办学、抽逃资金或者挪用办学经费的处罚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对民办学校不依照规定计算办学结余或者确定取得回报的比例的处罚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对民办学校提交虚假证明文件或者采取其他欺诈手段隐瞒重要事实骗取办学许可证的处罚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对民办学校擅自分立、合并的处罚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《中华人民共和国民办教育促进法》（主席令第55号 2016.11.7）第六十三条 县级以上人民政府教育行政部门、人力资源社会保障行政部门或者其他有关部门有下列行为之一的，由上级机关责令其</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对民办学校发布虚假招生简章或者广告，骗取钱财的处罚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对民办学校擅自改变学校名称、层次、类别和举办者的处罚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《中华人民共和国民办教育促进法》（主席令第55号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对民办学校理事会、董事会或者其他形式决策机构未依法履行职责的处罚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对品行不良、侮辱学生，影响恶劣的处罚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11632127710418591Q4630205019000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对社会力量举办的教育机构，举办者虚假出资或者在教育机构成立后抽逃出资的处罚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《中华人民共和国民办教育促进法》（主席令第55号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11632127710418591Q4630205020000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对民办学校出资人从办学结余中取得回报的比例过高，产生恶劣社会影响的处罚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2016.11.8）第六十三条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11632127710418591Q4630205021000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对干涉他人学习和使用国家通用语言文字的处罚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教研室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11632127710418591Q4630205022000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对民办学校出资人不从办学结余而从民办学校的其他经费中提取回报的处罚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11632127710418591Q4630205024000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对民办学校违反规定，不得取得回报而取得回报的处罚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11632127710418591Q4630205028000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对擅自举办民办学校的处罚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《中华人民共和国民办教育促进法》(主席令55号 2016.11.7）第六十三条 县级以上人民政府教育行政部门、人力资源社会保障行政部门或者其他有关</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11632127710418591Q4630205029000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对违反国家有关规定，举办学校或者其他教育机构的处罚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11632127710418591Q4630205030000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对违法颁发学位、学历证书或者其他学业证书的处罚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29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对弄虚作假、骗取教师资格的处罚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弄虚作假或以其他欺骗手段获得教师资格的处罚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单位或者个人使用有毒有害物质制作教具玩具的处罚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自然人或社会组织法人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ind w:firstLine="360"/>
              <w:rPr>
                <w:rFonts w:ascii="宋体" w:eastAsia="宋体" w:hAnsi="宋体" w:asciiTheme="majorEastAsia" w:eastAsiaTheme="majorEastAsia" w:hAnsiTheme="majorEastAsia" w:cs="Times New Roman" w:cstheme="majorEastAsia"/>
                <w:bCs/>
                <w:color w:val="000000"/>
                <w:kern w:val="0"/>
                <w:sz w:val="18"/>
                <w:szCs w:val="18"/>
              </w:rPr>
            </w:pPr>
            <w:r w:rsidRPr="00276BFC">
              <w:rPr>
                <w:rFonts w:ascii="宋体" w:eastAsia="宋体" w:hAnsi="宋体" w:asciiTheme="majorEastAsia" w:eastAsiaTheme="majorEastAsia" w:hAnsiTheme="majorEastAsia" w:cs="Times New Roman" w:cstheme="majorEastAsia"/>
                <w:bCs/>
                <w:color w:val="000000"/>
                <w:kern w:val="0"/>
                <w:sz w:val="18"/>
                <w:szCs w:val="18"/>
              </w:rPr>
              <w:t xml:space="preserve">《中华人民共和国行政处罚法》第15、31、37、38、39、40、42</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、55</w:t>
            </w:r>
            <w:r w:rsidRPr="00276BFC">
              <w:rPr>
                <w:rFonts w:ascii="宋体" w:eastAsia="宋体" w:hAnsi="宋体" w:asciiTheme="majorEastAsia" w:eastAsiaTheme="majorEastAsia" w:hAnsiTheme="majorEastAsia" w:cs="Times New Roman" w:cstheme="majorEastAsia"/>
                <w:bCs/>
                <w:color w:val="000000"/>
                <w:kern w:val="0"/>
                <w:sz w:val="18"/>
                <w:szCs w:val="18"/>
              </w:rPr>
              <w:t xml:space="preserve">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w:t>
            </w:r>
            <w:r w:rsidR="00787206">
              <w:rPr>
                <w:rFonts w:ascii="宋体" w:eastAsia="宋体" w:hAnsi="宋体" w:asciiTheme="majorEastAsia" w:eastAsiaTheme="majorEastAsia" w:hAnsiTheme="majorEastAsia" w:cs="Times New Roman" w:cstheme="majorEastAsia" w:hint="eastAsia"/>
                <w:bCs/>
                <w:color w:val="000000"/>
                <w:sz w:val="18"/>
                <w:szCs w:val="18"/>
              </w:rPr>
              <w:t xml:space="preserve">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对违反《中小学校园环境管理的暂行规定》的处理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督导室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ind w:firstLine="360"/>
              <w:rPr>
                <w:rFonts w:ascii="宋体" w:eastAsia="宋体" w:hAnsi="宋体" w:asciiTheme="majorEastAsia" w:eastAsiaTheme="majorEastAsia" w:hAnsiTheme="majorEastAsia" w:cs="Times New Roman" w:cstheme="majorEastAsia"/>
                <w:bCs/>
                <w:color w:val="000000"/>
                <w:kern w:val="0"/>
                <w:sz w:val="18"/>
                <w:szCs w:val="18"/>
              </w:rPr>
            </w:pPr>
            <w:r w:rsidRPr="00276BFC">
              <w:rPr>
                <w:rFonts w:ascii="宋体" w:eastAsia="宋体" w:hAnsi="宋体" w:asciiTheme="majorEastAsia" w:eastAsiaTheme="majorEastAsia" w:hAnsiTheme="majorEastAsia" w:cs="Times New Roman" w:cstheme="majorEastAsia"/>
                <w:bCs/>
                <w:color w:val="000000"/>
                <w:kern w:val="0"/>
                <w:sz w:val="18"/>
                <w:szCs w:val="18"/>
              </w:rPr>
              <w:t xml:space="preserve">《中华人民共和国行政处罚法》第15、31、37、38、39、40、42</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、55</w:t>
            </w:r>
            <w:r w:rsidRPr="00276BFC">
              <w:rPr>
                <w:rFonts w:ascii="宋体" w:eastAsia="宋体" w:hAnsi="宋体" w:asciiTheme="majorEastAsia" w:eastAsiaTheme="majorEastAsia" w:hAnsiTheme="majorEastAsia" w:cs="Times New Roman" w:cstheme="majorEastAsia"/>
                <w:bCs/>
                <w:color w:val="000000"/>
                <w:kern w:val="0"/>
                <w:sz w:val="18"/>
                <w:szCs w:val="18"/>
              </w:rPr>
              <w:t xml:space="preserve">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对非法举办国家教育考试的处罚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有限期165个工作日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ind w:firstLine="360"/>
              <w:rPr>
                <w:rFonts w:ascii="宋体" w:eastAsia="宋体" w:hAnsi="宋体" w:asciiTheme="majorEastAsia" w:eastAsiaTheme="majorEastAsia" w:hAnsiTheme="majorEastAsia" w:cs="Times New Roman" w:cstheme="majorEastAsia"/>
                <w:bCs/>
                <w:color w:val="000000"/>
                <w:kern w:val="0"/>
                <w:sz w:val="18"/>
                <w:szCs w:val="18"/>
              </w:rPr>
            </w:pPr>
            <w:r w:rsidRPr="00276BFC">
              <w:rPr>
                <w:rFonts w:ascii="宋体" w:eastAsia="宋体" w:hAnsi="宋体" w:asciiTheme="majorEastAsia" w:eastAsiaTheme="majorEastAsia" w:hAnsiTheme="majorEastAsia" w:cs="Times New Roman" w:cstheme="majorEastAsia"/>
                <w:bCs/>
                <w:color w:val="000000"/>
                <w:kern w:val="0"/>
                <w:sz w:val="18"/>
                <w:szCs w:val="18"/>
              </w:rPr>
              <w:t xml:space="preserve">《中华人民共和国行政处罚法》第15、31、37、38、39、40、42</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、55</w:t>
            </w:r>
            <w:r w:rsidRPr="00276BFC">
              <w:rPr>
                <w:rFonts w:ascii="宋体" w:eastAsia="宋体" w:hAnsi="宋体" w:asciiTheme="majorEastAsia" w:eastAsiaTheme="majorEastAsia" w:hAnsiTheme="majorEastAsia" w:cs="Times New Roman" w:cstheme="majorEastAsia"/>
                <w:bCs/>
                <w:color w:val="000000"/>
                <w:kern w:val="0"/>
                <w:sz w:val="18"/>
                <w:szCs w:val="18"/>
              </w:rPr>
              <w:t xml:space="preserve">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11632127710418591Q4630205038000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侵占、破坏幼儿园园舍、设备的处罚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根据（1）《中华人民共和国行政处罚法》（1996年3月17日第八届全国人民代表大会第四次会议通过）第五十五条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                                                                    （2）《中华人民共和国民办教育促进法》（2002年12月28日第九届全国人民代表大会常务委员会第三十一次会议通过）第六十三条 审批机关和有关部门有下列行为之一的，由上级机关责令其改正；情节严重的，对直接负责的主管人员和其他直接责任人员，依法给予行政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11632127710418591Q4630205040000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在幼儿园周围设置有危险、有污染或者影响幼儿园采光的建筑和设施的处罚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11632127710418591Q4630205041000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未经登记注册，擅自办园招收幼儿的处罚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11632127710418591Q4630205042000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招用应当接受义务教育的适龄儿童、少年做工、经商或者从事其他雇佣性劳动的处罚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有限期66个工作日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《中华人民共和国行政处罚法》（主席令第63号2009.8.29）第六十二条 执法人员玩忽职守，对应当予以制止和处罚的违法行为不予制止、处罚，致使公民、法人或者其他组织</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11632127710418591Q4630205043000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教职工教唆、胁迫、引诱未成年人实施不良行为或者品行不良，影响恶劣的处罚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对于教唆、胁迫、引诱未成年人实施不良行为或者品行不良，影响恶劣，不适宜在学校工作的教职员工，教育行政部门、学校应当予以解聘或者辞退;构成犯罪的，依法追究刑事责任。</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39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11632127710418591Q4630205045000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干扰幼儿园正常工作秩序的处罚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11632127710418591Q4630205046000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体罚或变相体罚幼儿的处罚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11632127710418591Q4630205059000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违法颁发学历证书或者其他学业证书的处罚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ind w:firstLine="360"/>
              <w:rPr>
                <w:rFonts w:ascii="宋体" w:eastAsia="宋体" w:hAnsi="宋体" w:asciiTheme="majorEastAsia" w:eastAsiaTheme="majorEastAsia" w:hAnsiTheme="majorEastAsia" w:cs="Times New Roman" w:cstheme="majorEastAsia"/>
                <w:bCs/>
                <w:color w:val="000000"/>
                <w:kern w:val="0"/>
                <w:sz w:val="18"/>
                <w:szCs w:val="18"/>
              </w:rPr>
            </w:pPr>
            <w:r w:rsidRPr="00276BFC">
              <w:rPr>
                <w:rFonts w:ascii="宋体" w:eastAsia="宋体" w:hAnsi="宋体" w:asciiTheme="majorEastAsia" w:eastAsiaTheme="majorEastAsia" w:hAnsiTheme="majorEastAsia" w:cs="Times New Roman" w:cstheme="majorEastAsia"/>
                <w:bCs/>
                <w:color w:val="000000"/>
                <w:kern w:val="0"/>
                <w:sz w:val="18"/>
                <w:szCs w:val="18"/>
              </w:rPr>
              <w:t xml:space="preserve">《中华人民共和国行政处罚法》第15、31、37、38、39、40、42</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、55</w:t>
            </w:r>
            <w:r w:rsidRPr="00276BFC">
              <w:rPr>
                <w:rFonts w:ascii="宋体" w:eastAsia="宋体" w:hAnsi="宋体" w:asciiTheme="majorEastAsia" w:eastAsiaTheme="majorEastAsia" w:hAnsiTheme="majorEastAsia" w:cs="Times New Roman" w:cstheme="majorEastAsia"/>
                <w:bCs/>
                <w:color w:val="000000"/>
                <w:kern w:val="0"/>
                <w:sz w:val="18"/>
                <w:szCs w:val="18"/>
              </w:rPr>
              <w:t xml:space="preserve">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11632127710418591Q4630205060000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克扣、挪用幼儿园经费的处罚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11632127710418591Q4630205064000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对使用假教师资格证书的处罚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《中华人民共和国行政处罚法》（主席令第63号2009.8.29）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行政机关公务员处分条例》（国务院令第495号，2007.6.1）第二十一条有下列行为之一的，给予警告或者记过处分；情节较重的，给予记大过或者降级处分；情节严重的，给予撤职处分：（一）在行政许可工作中违反法定</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11632127710418591Q4630205076000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对违反《中华人民共和国义务教育法》的处理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行政处罚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事业法人</w:t>
            </w:r>
            <w:r w:rsidR="0091636B">
              <w:rPr>
                <w:rFonts w:ascii="宋体" w:eastAsia="宋体" w:hAnsi="宋体" w:asciiTheme="majorEastAsia" w:eastAsiaTheme="majorEastAsia" w:hAnsiTheme="majorEastAsia" w:cs="Times New Roman" w:cstheme="majorEastAsia" w:hint="eastAsia"/>
                <w:bCs/>
                <w:color w:val="000000"/>
                <w:sz w:val="18"/>
                <w:szCs w:val="18"/>
              </w:rPr>
              <w:t xml:space="preserve">                                                                                                                                                                                                                                                                                                                    </w:t>
            </w:r>
            <w:r w:rsidR="00311E2B">
              <w:rPr>
                <w:rFonts w:ascii="宋体" w:eastAsia="宋体" w:hAnsi="宋体" w:asciiTheme="majorEastAsia" w:eastAsiaTheme="majorEastAsia" w:hAnsiTheme="majorEastAsia" w:cs="Times New Roman" w:cstheme="majorEastAsia" w:hint="eastAsia"/>
                <w:bCs/>
                <w:color w:val="000000"/>
                <w:sz w:val="18"/>
                <w:szCs w:val="18"/>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ind w:firstLine="360"/>
              <w:rPr>
                <w:rFonts w:ascii="宋体" w:eastAsia="宋体" w:hAnsi="宋体" w:asciiTheme="majorEastAsia" w:eastAsiaTheme="majorEastAsia" w:hAnsiTheme="majorEastAsia" w:cs="Times New Roman" w:cstheme="majorEastAsia"/>
                <w:bCs/>
                <w:color w:val="000000"/>
                <w:kern w:val="0"/>
                <w:sz w:val="18"/>
                <w:szCs w:val="18"/>
              </w:rPr>
            </w:pPr>
            <w:r w:rsidRPr="00A847F0">
              <w:rPr>
                <w:rFonts w:ascii="宋体" w:eastAsia="宋体" w:hAnsi="宋体" w:asciiTheme="majorEastAsia" w:eastAsiaTheme="majorEastAsia" w:hAnsiTheme="majorEastAsia" w:cs="Times New Roman" w:cstheme="majorEastAsia" w:hint="eastAsia"/>
                <w:bCs/>
                <w:color w:val="000000"/>
                <w:kern w:val="0"/>
                <w:sz w:val="18"/>
                <w:szCs w:val="18"/>
              </w:rPr>
              <w:t xml:space="preserve">   </w:t>
            </w:r>
            <w:r w:rsidRPr="00276BFC" w:rsidR="00276BFC">
              <w:rPr>
                <w:rFonts w:ascii="宋体" w:eastAsia="宋体" w:hAnsi="宋体" w:asciiTheme="majorEastAsia" w:eastAsiaTheme="majorEastAsia" w:hAnsiTheme="majorEastAsia" w:cs="Times New Roman" w:cstheme="majorEastAsia"/>
                <w:bCs/>
                <w:color w:val="000000"/>
                <w:kern w:val="0"/>
                <w:sz w:val="18"/>
                <w:szCs w:val="18"/>
              </w:rPr>
              <w:t xml:space="preserve">《中华人民共和国行政处罚法》第15、31、37、38、39、40、42</w:t>
            </w:r>
            <w:r w:rsidR="00276BFC">
              <w:rPr>
                <w:rFonts w:ascii="宋体" w:eastAsia="宋体" w:hAnsi="宋体" w:asciiTheme="majorEastAsia" w:eastAsiaTheme="majorEastAsia" w:hAnsiTheme="majorEastAsia" w:cs="Times New Roman" w:cstheme="majorEastAsia" w:hint="eastAsia"/>
                <w:bCs/>
                <w:color w:val="000000"/>
                <w:kern w:val="0"/>
                <w:sz w:val="18"/>
                <w:szCs w:val="18"/>
              </w:rPr>
              <w:t xml:space="preserve">、55</w:t>
            </w:r>
            <w:r w:rsidRPr="00276BFC" w:rsidR="00276BFC">
              <w:rPr>
                <w:rFonts w:ascii="宋体" w:eastAsia="宋体" w:hAnsi="宋体" w:asciiTheme="majorEastAsia" w:eastAsiaTheme="majorEastAsia" w:hAnsiTheme="majorEastAsia" w:cs="Times New Roman" w:cstheme="majorEastAsia"/>
                <w:bCs/>
                <w:color w:val="000000"/>
                <w:kern w:val="0"/>
                <w:sz w:val="18"/>
                <w:szCs w:val="18"/>
              </w:rPr>
              <w:t xml:space="preserve">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11632127710418591Q4000505001000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学生资助</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行政给付</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资助中心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8712106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11632127710418591Q4630505001000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各类贷学金、助学金审核发放</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行政给付</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资助中心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有限期100个工作日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11632127710418591Q4000705006000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教师资格定期注册</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行政确认</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有限期100个工作日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11632127710418591Q4000705007000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学校办学水平和教育质量评估的确认</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行政确认</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企业法人,事业法人,社会组织法人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督导室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有限期264个工作日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49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11632127710418591Q4630705003000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义务教育证书确认</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行政确认</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11632127710418591Q4630705004000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中小学校学生学籍注册、变更等事项的确认</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行政确认</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11632127710418591Q4630705005000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义务教育阶段适龄儿童、少年需免学、缓学的批准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行政确认</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基教办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有限期67个工作日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11632127710418591Q4630705006000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教师普通话水平等级认定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行政确认</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教研室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有限期100个工作日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11632127710418591Q4000805005000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对在学校卫生工作中取得突出成绩的单位和个人进行奖励</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行政奖励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自然人,其他组织</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督导室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有限期286个工作日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有限期264个工作日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8715150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11632127710418591Q4000805007000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对班主任及其他德育工作先进集体和先进个人等表彰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行政奖励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有限期180个工作日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有限期180个工作日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11632127710418591Q4000805008000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对各类优秀学生的奖励</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行政奖励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团委</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11632127710418591Q4630805001000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优秀教师、先进教育工作者的表彰奖励</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行政奖励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有限期110个工作日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11632127710418591Q4000905001000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对教师申诉作出的裁决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行政裁决</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11632127710418591Q4000905002000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对学生申诉作出的裁决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行政裁决</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督导室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有限期44个工作日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有限期22个工作日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59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11632127710418591Q4001005001000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对学生申诉的处理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督导室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有限期44个工作日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有限期22个工作日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11632127710418591Q4001005002000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对教师申诉的处理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对考生在国家教育考试中存在考试违纪行为的处理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11632127710418591Q4631005003000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收缴停办学校印章</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行政办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有限期100个工作日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11632127710418591Q4631005008000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对考生在国家教育考试中实施考试作弊行为的处理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对考生违反国家招生管理规定的处理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有限期110个工作日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对招生工作人员违反国家招生管理规定的处理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有限期110个工作日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对被撤销教师资格的，自撤销之日起5年内不得重新申请认定教师资格</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对在校学生、在职教师在国家教育考试中有违规违纪行为的处理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有限期110个工作日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对考试工作人员在国家教育考试中有违规违纪行为的处理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69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对社会人员在国家教育考试中实施违规违纪行为的处理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有限期165个工作日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有限期165个工作日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11632127710418591Q4631005019000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对招生考试机构违反国家招生管理规定的处理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有限期110个工作日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11632127710418591Q4631005020000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对考生及其他人员在国家教育考试中扰乱考场及考试工作场所秩序的处理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对高中违反国家招生管理规定的处理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组织各级各类学校教师教育系列专业技术职务的评审</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有限期100个工作日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对丧失教师资格的，不能重新取得教师资格</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11632127710418591Q4631005027000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教学、教研成果评审、考核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教研室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76</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11632127710418591Q4631005028000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幼儿园等级评定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社会组织法人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有限期70个工作日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77</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11632127710418591Q4631005029000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对考生在国家教育考试中存在考试违纪、舞弊、扰乱考场及考试工作场所秩序等行为的处罚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78</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11632127710418591Q4631005031000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对教师维护其合法权利情况的处理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其他行政权力</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人事中心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有限期44个工作日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有限期43个工作日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《公务员法》《行政机关公务员处分条例》《中华人民共和国行政监察法》有关追责情形进行责任追</w:t>
            </w: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79</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11632127710418591Q4632105001000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对义务教育的管理、指导和监督</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行政监督</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事业法人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督导室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有限期360个工作日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根据《教育督导条例》（国务院令第624号 2012.9.9）第二十六条　督学或者教育督导机构工作人员有下列情形之一的，由教育督导机构给予批评教育；情节严重的，依法给予处分，对督学还应当取消任命或者聘任；构成犯罪的，依法追究刑事责任：（一）玩忽职守，贻误督导工作的；（二）弄虚作假，徇私舞弊，影响督导结果公正的；（三）滥用职权，干扰被督导单位正常工作的。</w:t>
            </w:r>
            <w:r>
              <w:rPr>
                <w:rFonts w:ascii="宋体" w:eastAsia="宋体" w:hAnsi="宋体" w:asciiTheme="majorEastAsia" w:eastAsiaTheme="majorEastAsia" w:hAnsiTheme="majorEastAsia" w:cs="Times New Roman" w:cstheme="majorEastAsia" w:hint="eastAsia"/>
                <w:bCs/>
                <w:color w:val="000000"/>
                <w:kern w:val="0"/>
                <w:sz w:val="18"/>
                <w:szCs w:val="18"/>
              </w:rPr>
              <w:br/>
            </w:r>
            <w:r>
              <w:rPr>
                <w:rFonts w:ascii="宋体" w:eastAsia="宋体" w:hAnsi="宋体" w:asciiTheme="majorEastAsia" w:eastAsiaTheme="majorEastAsia" w:hAnsiTheme="majorEastAsia" w:cs="Times New Roman" w:cstheme="majorEastAsia" w:hint="eastAsia"/>
                <w:bCs/>
                <w:color w:val="000000"/>
                <w:kern w:val="0"/>
                <w:sz w:val="18"/>
                <w:szCs w:val="18"/>
              </w:rPr>
              <w:t xml:space="preserve">　　督学违反本条例第十条规定，应当回避而未回避的，由教育督导机构给予批评教育。</w:t>
            </w:r>
            <w:r>
              <w:rPr>
                <w:rFonts w:ascii="宋体" w:eastAsia="宋体" w:hAnsi="宋体" w:asciiTheme="majorEastAsia" w:eastAsiaTheme="majorEastAsia" w:hAnsiTheme="majorEastAsia" w:cs="Times New Roman" w:cstheme="majorEastAsia" w:hint="eastAsia"/>
                <w:bCs/>
                <w:color w:val="000000"/>
                <w:kern w:val="0"/>
                <w:sz w:val="18"/>
                <w:szCs w:val="18"/>
              </w:rPr>
              <w:br/>
            </w:r>
            <w:r>
              <w:rPr>
                <w:rFonts w:ascii="宋体" w:eastAsia="宋体" w:hAnsi="宋体" w:asciiTheme="majorEastAsia" w:eastAsiaTheme="majorEastAsia" w:hAnsiTheme="majorEastAsia" w:cs="Times New Roman" w:cstheme="majorEastAsia" w:hint="eastAsia"/>
                <w:bCs/>
                <w:color w:val="000000"/>
                <w:kern w:val="0"/>
                <w:sz w:val="18"/>
                <w:szCs w:val="18"/>
              </w:rPr>
              <w:t xml:space="preserve">　　督学违反本条例第十五条规定，发现违法违规办学行为或者危及师生生命安全隐患而未及时督促学校和相关部门处理的，由教育督导机构给予批评教育；情节严重的，依法给予处分，取消任命或者聘任；构成犯罪的，依法追究刑事责任。</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80</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11632127710418591Q4632205001000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高中学业水平考试报名考试费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行政收费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hAnsi="宋体" w:cs="宋体" w:hint="eastAsia"/>
                <w:bCs/>
                <w:color w:val="000000"/>
                <w:kern w:val="0"/>
                <w:sz w:val="18"/>
                <w:szCs w:val="18"/>
              </w:rPr>
              <w:t xml:space="preserve">《青海省发展计划委员会、青海省财政厅关于调整我省招生考试部分科目收费标准的通知》（青计价格〔2000〕599号）《青海省发展计划委员会青海省财政厅青海省教育厅关于下发&lt;改革高校收费管理形式和调整收费标准方案&gt;的通知》（青计价格〔2001〕651号）《青海省财政厅 青海省发展和改革委员会关于同意将高中毕业会考报名考试费更名为高中学业水平报名考试费的复函》（青财综字〔2012〕191号）</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81</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11632127710418591Q4632205002000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普通话水平测试费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行政收费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教研室</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有限期66个工作日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有限期60个工作日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hAnsi="宋体" w:cs="宋体" w:hint="eastAsia"/>
                <w:bCs/>
                <w:color w:val="000000"/>
                <w:kern w:val="0"/>
                <w:sz w:val="18"/>
                <w:szCs w:val="18"/>
              </w:rPr>
              <w:t xml:space="preserve">财综【2003】53号、发改价格【2003】2159号、青发改物价【2005】313号文件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8712289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82</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11632127710418591Q4632205003000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公办幼儿园保教费、住宿费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行政收费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学前办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有限期22个工作日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hAnsi="宋体" w:cs="宋体" w:hint="eastAsia"/>
                <w:bCs/>
                <w:color w:val="000000"/>
                <w:kern w:val="0"/>
                <w:sz w:val="18"/>
                <w:szCs w:val="18"/>
              </w:rPr>
              <w:t xml:space="preserve">发改价格【2011】3207号、青发改收费【2012】489号文件。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8713339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w:t>
            </w: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11632127710418591Q4632205004000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成人高校本、专科报名考试费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行政收费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hAnsi="宋体" w:cs="宋体" w:hint="eastAsia"/>
                <w:bCs/>
                <w:color w:val="000000"/>
                <w:kern w:val="0"/>
                <w:sz w:val="18"/>
                <w:szCs w:val="18"/>
              </w:rPr>
              <w:t xml:space="preserve">《青海省发展和改革委员会 青海省财政厅关于重新核定全省教育系统行政事业性收费标准的通知》（青发改物价〔2004〕414号）</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84</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11632127710418591Q4632205005000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普通高校招生报名考试费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行政收费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有限期90个工作日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hAnsi="宋体" w:cs="宋体" w:hint="eastAsia"/>
                <w:bCs/>
                <w:color w:val="000000"/>
                <w:kern w:val="0"/>
                <w:sz w:val="18"/>
                <w:szCs w:val="18"/>
              </w:rPr>
              <w:t xml:space="preserve">《青海省发展和改革委员会 青海省财政厅关于重新核定全省教育系统行政事业性收费标准的通知》（青发改物价〔2004〕414号）</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r>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85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11632127710418591Q4632205006000</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普通高中学费、住宿费、择校费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行政收费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自然人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招生办</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向社会公开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有限期30个工作日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有限期22个工作日</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hAnsi="宋体" w:cs="宋体" w:hint="eastAsia"/>
                <w:bCs/>
                <w:color w:val="000000"/>
                <w:kern w:val="0"/>
                <w:sz w:val="18"/>
                <w:szCs w:val="18"/>
              </w:rPr>
              <w:t xml:space="preserve">教财【1996】101号、教财【2003】4号文件</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8712107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9D75C6">
              <w:rPr>
                <w:rFonts w:ascii="宋体" w:eastAsia="宋体" w:hAnsi="宋体" w:asciiTheme="majorEastAsia" w:eastAsiaTheme="majorEastAsia" w:hAnsiTheme="majorEastAsia" w:cs="Times New Roman" w:cstheme="majorEastAsia" w:hint="eastAsia"/>
                <w:bCs/>
                <w:color w:val="000000"/>
                <w:kern w:val="0"/>
                <w:sz w:val="18"/>
                <w:szCs w:val="18"/>
              </w:rPr>
              <w:t xml:space="preserve">8715110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hint="eastAsia"/>
                <w:bCs/>
                <w:color w:val="00000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部门服务窗口</w:t>
            </w:r>
          </w:p>
          <w:p>
            <w:pPr>
              <w:jc w:val="center"/>
              <w:rPr>
                <w:rFonts w:ascii="宋体" w:eastAsia="宋体" w:hAnsi="宋体" w:asciiTheme="majorEastAsia" w:eastAsiaTheme="majorEastAsia" w:hAnsiTheme="majorEastAsia" w:cs="Times New Roman" w:cstheme="majorEastAsia"/>
                <w:bCs/>
                <w:color w:val="000000"/>
                <w:kern w:val="0"/>
                <w:sz w:val="18"/>
                <w:szCs w:val="18"/>
              </w:rPr>
            </w:pPr>
            <w:r w:rsidRPr="0058409D">
              <w:rPr>
                <w:rFonts w:ascii="宋体" w:eastAsia="宋体" w:hAnsi="宋体" w:asciiTheme="majorEastAsia" w:eastAsiaTheme="majorEastAsia" w:hAnsiTheme="majorEastAsia" w:cs="Times New Roman" w:cstheme="majorEastAsia" w:hint="eastAsia"/>
                <w:bCs/>
                <w:color w:val="000000"/>
                <w:sz w:val="18"/>
                <w:szCs w:val="18"/>
              </w:rPr>
              <w:t xml:space="preserve">星期一至星期五，上午8:30-12:00，下午14:30-18:00,（节假日除外）</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区县级</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无</w:t>
            </w:r>
          </w:p>
        </w:tc>
      </w:tr>
    </w:tbl>
    <w:p>
      <w:pPr>
        <w:rPr>
          <w:rFonts w:ascii="宋体" w:eastAsia="宋体" w:hAnsi="宋体" w:asciiTheme="majorEastAsia" w:eastAsiaTheme="majorEastAsia" w:hAnsiTheme="majorEastAsia" w:cs="Times New Roman" w:cstheme="majorEastAsia"/>
          <w:bCs/>
          <w:color w:val="000000"/>
          <w:kern w:val="0"/>
          <w:sz w:val="18"/>
          <w:szCs w:val="18"/>
        </w:rPr>
      </w:pPr>
    </w:p>
    <w:sectPr w:rsidSect="004A27FA">
      <w:pgSz w:w="23757" w:h="16783" w:orient="landscape"/>
      <w:pgMar w:top="1800" w:right="1440" w:bottom="1800" w:left="1440" w:header="851" w:footer="992" w:gutter="0"/>
      <w:cols w:num="1" w:space="425">
        <w:col w:w="20877"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7FA"/>
    <w:pPr>
      <w:widowControl w:val="0"/>
      <w:jc w:val="both"/>
    </w:pPr>
    <w:rPr>
      <w:rFonts w:ascii="Calibri" w:eastAsia="宋体" w:hAnsi="Calibri" w:asciiTheme="minorHAnsi" w:eastAsiaTheme="minorEastAsia" w:hAnsiTheme="minorHAnsi" w:cs="Arial" w:cstheme="minorBidi"/>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66E13F5D-CF12-47FF-9CD1-72DB4C1D32A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232</TotalTime>
  <Pages>33</Pages>
  <Words>5829</Words>
  <Characters>33227</Characters>
  <Application>Microsoft Office Word</Application>
  <DocSecurity>0</DocSecurity>
  <Lines>276</Lines>
  <Paragraphs>77</Paragraphs>
  <Company>CHINA</Company>
  <CharactersWithSpaces>38979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dreamsummit</cp:lastModifiedBy>
  <cp:revision>25</cp:revision>
  <dcterms:created xsi:type="dcterms:W3CDTF">2019-09-24T09:21:00Z</dcterms:created>
  <dcterms:modified xsi:type="dcterms:W3CDTF">2019-10-25T03:44:00Z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2052-11.1.0.8986</vt:lpstr>
  </property>
</Properties>
</file>