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Look w:val="0600" w:firstRow="0" w:lastRow="0" w:firstColumn="0" w:lastColumn="0" w:noHBand="1" w:noVBand="1"/>
      </w:tblPr>
      <w:tblGrid>
        <w:gridCol w:w="313"/>
        <w:gridCol w:w="2820"/>
        <w:gridCol w:w="3819"/>
        <w:gridCol w:w="938"/>
        <w:gridCol w:w="1703"/>
        <w:gridCol w:w="1093"/>
        <w:gridCol w:w="626"/>
        <w:gridCol w:w="834"/>
        <w:gridCol w:w="990"/>
        <w:gridCol w:w="990"/>
        <w:gridCol w:w="1977"/>
        <w:gridCol w:w="1110"/>
        <w:gridCol w:w="1110"/>
        <w:gridCol w:w="8452"/>
        <w:gridCol w:w="522"/>
        <w:gridCol w:w="314"/>
      </w:tblGrid>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795"/>
        </w:trPr>
        <w:tc>
          <w:tcPr>
            <w:tcW w:w="27611" w:type="dxa"/>
            <w:gridSpan w:val="16"/>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化隆回族自治县残疾人联合会责任清单</w:t>
            </w: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495"/>
        </w:trPr>
        <w:tc>
          <w:tcPr>
            <w:tcW w:w="31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序号</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实施编码</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行政权力项目名称</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行政权力项目类别</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实施对象</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承办机构</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公开范围</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收费依据及标准</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法定时限</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承诺时限</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追责情形及依据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咨询电话</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监督投诉电话</w:t>
            </w:r>
          </w:p>
        </w:tc>
        <w:tc>
          <w:tcPr>
            <w:tcW w:w="84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办理地点</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实施层级</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w:t>
            </w: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1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13632127MB142619354630199004000</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开办盲人保健按摩机构资格认定</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自然人</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化隆县残疾人联合会</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按海东市行政审批问责办法相关规定追责</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0972-8712716</w:t>
            </w:r>
          </w:p>
        </w:tc>
        <w:tc>
          <w:tcPr>
            <w:tcW w:w="84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单位办公室,上午8:30-12:00下午14:30-18:00（节假日除外）,残联办公室</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1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13632127MB142619354630199005000</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残疾人证颁发审核</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自然人</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化隆县残疾人联合会</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按海东市行政审批问责办法相关规定追责</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0972-8712716</w:t>
            </w:r>
          </w:p>
        </w:tc>
        <w:tc>
          <w:tcPr>
            <w:tcW w:w="84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行政审批中心大厅,上午8:30-12:00下午14：30-18:00（节假日除外）,政务服务中心残联窗口</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1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13632127MB142619354630399005000</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对瞒报、虚报录用残疾职工人数或拒绝缴纳残疾人就业保障金的按日加收滞纳金</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行政机关,其他组织</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化隆县残疾人联合会</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bookmarkStart w:id="0" w:name="_GoBack"/>
            <w:bookmarkEnd w:id="0"/>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按海东市行政审批问责办法相关规定追责 </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0972-8712716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0972-8712716</w:t>
            </w:r>
          </w:p>
        </w:tc>
        <w:tc>
          <w:tcPr>
            <w:tcW w:w="845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sz w:val="18"/>
                <w:szCs w:val="18"/>
                <w:u w:val="none"/>
                <w:lang w:val="en-US" w:eastAsia="zh-CN"/>
              </w:rPr>
              <w:t xml:space="preserve">税务局办事大厅，</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上午8:30-12:00下午14：30-18:00（节假日除外）</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1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13632127MB142619354630499001000</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残疾人就业保障金征收</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行政征收</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行政机关,其他组织</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化隆县残疾人联合会</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120</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个工作日</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120</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个工作日</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按海东市行政审批问责办法相关规定追责</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0972-8712716</w:t>
            </w:r>
          </w:p>
        </w:tc>
        <w:tc>
          <w:tcPr>
            <w:tcW w:w="845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hAnsi="宋体" w:asciiTheme="minorEastAsia" w:hAnsiTheme="minorEastAsia" w:cs="Arial" w:cstheme="minorEastAsia" w:hint="eastAsia"/>
                <w:b w:val="0"/>
                <w:bCs/>
                <w:i w:val="0"/>
                <w:color w:val="000000"/>
                <w:sz w:val="18"/>
                <w:szCs w:val="18"/>
                <w:u w:val="none"/>
                <w:lang w:val="en-US" w:eastAsia="zh-CN"/>
              </w:rPr>
              <w:t xml:space="preserve">税务局办事大厅，</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上午8:30-12:00下午14：30-18:00（节假日除外）</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1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13632127MB142619354630799003000</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核定用人单位上一年度应缴纳的残疾人就业保障金数额</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行政确认</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行政机关,其他组织</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化隆县残疾人联合会</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按海东市行政审批问责办法相关规定追责</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0972-8712716</w:t>
            </w:r>
          </w:p>
        </w:tc>
        <w:tc>
          <w:tcPr>
            <w:tcW w:w="84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单位办公室,上午8:30-12:00下午14:30-18:00（节假日除外）,残联办公室</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1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13632127MB142619354630799004000</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安排残疾人就业比例认定</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行政确认</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社会组织法人,行政机关,其他组织</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化隆县残疾人联合会</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按海东市行政审批问责办法相关规定追责</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0972-8712716</w:t>
            </w:r>
          </w:p>
        </w:tc>
        <w:tc>
          <w:tcPr>
            <w:tcW w:w="84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单位办公室,上午8:03-12:00下午14:30-18:00（节假日除外）,残联办公室;行政审批中心大厅,上午8:03-12:00下午14:30-18:00（节假日除外）,群科新区政务服务大厅1楼</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bl>
    <w:p>
      <w:pPr>
        <w:rPr>
          <w:rFonts w:ascii="宋体" w:eastAsia="宋体" w:hAnsi="宋体" w:asciiTheme="minorEastAsia" w:eastAsiaTheme="minorEastAsia" w:hAnsiTheme="minorEastAsia" w:cs="Arial" w:cstheme="minorEastAsia" w:hint="default"/>
          <w:b w:val="0"/>
          <w:bCs/>
          <w:sz w:val="18"/>
          <w:szCs w:val="18"/>
          <w:lang w:val="en-US" w:eastAsia="zh-CN"/>
        </w:rPr>
      </w:pPr>
      <w:r>
        <w:rPr>
          <w:rFonts w:ascii="宋体" w:hAnsi="宋体" w:asciiTheme="minorEastAsia" w:hAnsiTheme="minorEastAsia" w:cs="Arial" w:cstheme="minorEastAsia" w:hint="eastAsia"/>
          <w:b w:val="0"/>
          <w:bCs/>
          <w:sz w:val="18"/>
          <w:szCs w:val="18"/>
          <w:lang w:val="en-US" w:eastAsia="zh-CN"/>
        </w:rPr>
        <w:t xml:space="preserve">                                                                                                                                                                                                                                                      </w:t>
      </w:r>
    </w:p>
    <w:sectPr>
      <w:pgSz w:w="31181" w:h="16783" w:orient="landscape"/>
      <w:pgMar w:top="1440" w:right="1800" w:bottom="1440" w:left="1800" w:header="851" w:footer="992" w:gutter="0"/>
      <w:cols w:num="1" w:space="0">
        <w:col w:w="27581"/>
      </w:cols>
      <w:rtlGutter w:val="0"/>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rPr/>
  </w:style>
  <w:style w:type="table" w:default="1" w:styleId="TableNormal">
    <w:name w:val="Normal Table"/>
    <w:semiHidden/>
    <w:qFormat/>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0</Words>
  <Characters>0</Characters>
  <Application>WPS Office_11.1.0.9098_F1E327BC-269C-435d-A152-05C5408002CA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念旧cunese1385181773</cp:lastModifiedBy>
  <cp:revision>1</cp:revision>
  <dcterms:created xsi:type="dcterms:W3CDTF">2019-09-24T06:35:00Z</dcterms:created>
  <dcterms:modified xsi:type="dcterms:W3CDTF">2019-10-23T07:12:49Z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