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7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0"/>
        <w:gridCol w:w="1110"/>
        <w:gridCol w:w="6330"/>
        <w:gridCol w:w="750"/>
        <w:gridCol w:w="840"/>
        <w:gridCol w:w="17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27360" w:type="dxa"/>
            <w:gridSpan w:val="6"/>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bookmarkStart w:id="0" w:name="_GoBack"/>
            <w:bookmarkEnd w:id="0"/>
            <w:r>
              <w:rPr>
                <w:rFonts w:hint="eastAsia" w:asciiTheme="minorEastAsia" w:hAnsiTheme="minorEastAsia" w:eastAsiaTheme="minorEastAsia" w:cstheme="minorEastAsia"/>
                <w:b w:val="0"/>
                <w:bCs/>
                <w:i w:val="0"/>
                <w:color w:val="000000"/>
                <w:kern w:val="0"/>
                <w:sz w:val="18"/>
                <w:szCs w:val="18"/>
                <w:u w:val="none"/>
                <w:lang w:val="en-US" w:eastAsia="zh-CN" w:bidi="ar"/>
              </w:rPr>
              <w:t>县残联权力清单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基本编码</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事项名称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事项类型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部门/单位</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设定依据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630199004000</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开办盲人保健按摩机构资格认定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行政许可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cstheme="minorEastAsia"/>
                <w:b w:val="0"/>
                <w:bCs/>
                <w:i w:val="0"/>
                <w:color w:val="000000"/>
                <w:kern w:val="0"/>
                <w:sz w:val="18"/>
                <w:szCs w:val="18"/>
                <w:u w:val="none"/>
                <w:lang w:val="en-US" w:eastAsia="zh-CN" w:bidi="ar"/>
              </w:rPr>
              <w:t>县残联</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《青海省人民政府决定取消和调整的行政审批项目目录》（省政府令第98号2013.7.16）下放项目51项 《海东市人民政府决定取消和下放的行政审批项目目录》（市政府令第1号）第11项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630199005000</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残疾人证颁发审核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行政许可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cstheme="minorEastAsia"/>
                <w:b w:val="0"/>
                <w:bCs/>
                <w:i w:val="0"/>
                <w:color w:val="000000"/>
                <w:kern w:val="0"/>
                <w:sz w:val="18"/>
                <w:szCs w:val="18"/>
                <w:u w:val="none"/>
                <w:lang w:val="en-US" w:eastAsia="zh-CN" w:bidi="ar"/>
              </w:rPr>
              <w:t>县残联</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青海省实施《中华人民共和国残疾人保障法》办法、《中华人民共和国残疾人证管理办法》第六条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630399005000</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对瞒报、虚报录用残疾职工人数或拒绝缴纳残疾人就业保障金的按日加收滞纳金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行政强制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cstheme="minorEastAsia"/>
                <w:b w:val="0"/>
                <w:bCs/>
                <w:i w:val="0"/>
                <w:color w:val="000000"/>
                <w:kern w:val="0"/>
                <w:sz w:val="18"/>
                <w:szCs w:val="18"/>
                <w:u w:val="none"/>
                <w:lang w:val="en-US" w:eastAsia="zh-CN" w:bidi="ar"/>
              </w:rPr>
              <w:t>县残联</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"《青海省按比例安排残疾人就业规定》第十六条"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630499001000</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残疾人就业保障金征收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行政征收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cstheme="minorEastAsia"/>
                <w:b w:val="0"/>
                <w:bCs/>
                <w:i w:val="0"/>
                <w:color w:val="000000"/>
                <w:kern w:val="0"/>
                <w:sz w:val="18"/>
                <w:szCs w:val="18"/>
                <w:u w:val="none"/>
                <w:lang w:val="en-US" w:eastAsia="zh-CN" w:bidi="ar"/>
              </w:rPr>
              <w:t>县残联</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《残疾人就业保障金征收使用管理办法》第九条 保障金由用人单位所在地的地方税务局负责征收。没有分设地方税务局的地方，由国家税务局负责征收。有关省、自治区、直辖市对保障金征收机关另有规定的，按其规定执行。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630799003000</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核定用人单位上一年度应缴纳的残疾人就业保障金数额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行政确认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cstheme="minorEastAsia"/>
                <w:b w:val="0"/>
                <w:bCs/>
                <w:i w:val="0"/>
                <w:color w:val="000000"/>
                <w:kern w:val="0"/>
                <w:sz w:val="18"/>
                <w:szCs w:val="18"/>
                <w:u w:val="none"/>
                <w:lang w:val="en-US" w:eastAsia="zh-CN" w:bidi="ar"/>
              </w:rPr>
              <w:t>县残联</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《青海省按比例安排残疾人就业规定》第九条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630799004000</w:t>
            </w:r>
          </w:p>
        </w:tc>
        <w:tc>
          <w:tcPr>
            <w:tcW w:w="6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安排残疾人就业比例认定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行政确认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cstheme="minorEastAsia"/>
                <w:b w:val="0"/>
                <w:bCs/>
                <w:i w:val="0"/>
                <w:color w:val="000000"/>
                <w:kern w:val="0"/>
                <w:sz w:val="18"/>
                <w:szCs w:val="18"/>
                <w:u w:val="none"/>
                <w:lang w:val="en-US" w:eastAsia="zh-CN" w:bidi="ar"/>
              </w:rPr>
              <w:t>县残联</w:t>
            </w:r>
          </w:p>
        </w:tc>
        <w:tc>
          <w:tcPr>
            <w:tcW w:w="17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sz w:val="18"/>
                <w:szCs w:val="18"/>
                <w:u w:val="none"/>
              </w:rPr>
            </w:pPr>
            <w:r>
              <w:rPr>
                <w:rFonts w:hint="eastAsia" w:asciiTheme="minorEastAsia" w:hAnsiTheme="minorEastAsia" w:eastAsiaTheme="minorEastAsia" w:cstheme="minorEastAsia"/>
                <w:b w:val="0"/>
                <w:bCs/>
                <w:i w:val="0"/>
                <w:color w:val="000000"/>
                <w:kern w:val="0"/>
                <w:sz w:val="18"/>
                <w:szCs w:val="18"/>
                <w:u w:val="none"/>
                <w:lang w:val="en-US" w:eastAsia="zh-CN" w:bidi="ar"/>
              </w:rPr>
              <w:t>《青海省实施&lt;中华人民共和国残疾人保障法&gt;办法》第二十二条</w:t>
            </w:r>
          </w:p>
        </w:tc>
      </w:tr>
    </w:tbl>
    <w:p>
      <w:pPr>
        <w:rPr>
          <w:rFonts w:hint="eastAsia" w:asciiTheme="minorEastAsia" w:hAnsiTheme="minorEastAsia" w:eastAsiaTheme="minorEastAsia" w:cstheme="minorEastAsia"/>
          <w:b w:val="0"/>
          <w:bCs/>
          <w:sz w:val="18"/>
          <w:szCs w:val="18"/>
        </w:rPr>
      </w:pPr>
    </w:p>
    <w:sectPr>
      <w:pgSz w:w="31181" w:h="16783" w:orient="landscape"/>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92BDE"/>
    <w:rsid w:val="3854041E"/>
    <w:rsid w:val="69C9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2019-09-24T06:32:00Z</dcterms:created>
  <dc:creator>admin</dc:creator>
  <cp:lastModifiedBy>念旧cunese1385181773</cp:lastModifiedBy>
  <dcterms:modified xsi:type="dcterms:W3CDTF">2019-10-23T07:03:51Z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